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7A7B62" w14:textId="77777777" w:rsidR="00A160B2" w:rsidRDefault="00A160B2" w:rsidP="00A160B2">
      <w:pPr>
        <w:spacing w:after="480"/>
      </w:pPr>
      <w:r>
        <w:rPr>
          <w:rFonts w:ascii="Arial Black" w:hAnsi="Arial Black"/>
          <w:noProof/>
          <w:color w:val="999999"/>
          <w:sz w:val="36"/>
          <w:szCs w:val="36"/>
          <w:lang w:eastAsia="en-GB"/>
        </w:rPr>
        <w:drawing>
          <wp:inline distT="0" distB="0" distL="0" distR="0" wp14:anchorId="633373E7" wp14:editId="47F26233">
            <wp:extent cx="2009775" cy="495935"/>
            <wp:effectExtent l="0" t="0" r="9525" b="0"/>
            <wp:docPr id="4" name="Picture 4"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rrow Council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9775" cy="495935"/>
                    </a:xfrm>
                    <a:prstGeom prst="rect">
                      <a:avLst/>
                    </a:prstGeom>
                    <a:noFill/>
                  </pic:spPr>
                </pic:pic>
              </a:graphicData>
            </a:graphic>
          </wp:inline>
        </w:drawing>
      </w:r>
    </w:p>
    <w:tbl>
      <w:tblPr>
        <w:tblStyle w:val="Style1"/>
        <w:tblW w:w="0" w:type="auto"/>
        <w:tblLook w:val="0000" w:firstRow="0" w:lastRow="0" w:firstColumn="0" w:lastColumn="0" w:noHBand="0" w:noVBand="0"/>
        <w:tblCaption w:val="Cabinet report summary details"/>
      </w:tblPr>
      <w:tblGrid>
        <w:gridCol w:w="3387"/>
        <w:gridCol w:w="4922"/>
      </w:tblGrid>
      <w:tr w:rsidR="00A160B2" w14:paraId="3E9231EB" w14:textId="77777777" w:rsidTr="006C3150">
        <w:trPr>
          <w:tblHeader/>
        </w:trPr>
        <w:tc>
          <w:tcPr>
            <w:tcW w:w="3456" w:type="dxa"/>
            <w:tcBorders>
              <w:bottom w:val="single" w:sz="18" w:space="0" w:color="auto"/>
            </w:tcBorders>
          </w:tcPr>
          <w:p w14:paraId="2EDC0AA9" w14:textId="77777777" w:rsidR="00A160B2" w:rsidRPr="00B805DB" w:rsidRDefault="00A160B2" w:rsidP="006C3150">
            <w:pPr>
              <w:pStyle w:val="Heading1"/>
              <w:spacing w:after="240"/>
              <w:outlineLvl w:val="0"/>
            </w:pPr>
            <w:r>
              <w:t>Report f</w:t>
            </w:r>
            <w:r w:rsidRPr="00C869F3">
              <w:t>or:</w:t>
            </w:r>
          </w:p>
        </w:tc>
        <w:tc>
          <w:tcPr>
            <w:tcW w:w="5054" w:type="dxa"/>
            <w:tcBorders>
              <w:bottom w:val="single" w:sz="18" w:space="0" w:color="auto"/>
            </w:tcBorders>
          </w:tcPr>
          <w:p w14:paraId="55A88F66" w14:textId="0EF08E57" w:rsidR="00A160B2" w:rsidRPr="00A160B2" w:rsidRDefault="00DC0010" w:rsidP="006C3150">
            <w:pPr>
              <w:pStyle w:val="Heading1"/>
              <w:outlineLvl w:val="0"/>
              <w:rPr>
                <w:color w:val="0000FF"/>
                <w:szCs w:val="24"/>
              </w:rPr>
            </w:pPr>
            <w:r>
              <w:rPr>
                <w:szCs w:val="36"/>
              </w:rPr>
              <w:t>COUNCIL</w:t>
            </w:r>
          </w:p>
        </w:tc>
      </w:tr>
      <w:tr w:rsidR="00A160B2" w14:paraId="5281F5A9" w14:textId="77777777" w:rsidTr="006C3150">
        <w:tc>
          <w:tcPr>
            <w:tcW w:w="3456" w:type="dxa"/>
            <w:tcBorders>
              <w:top w:val="single" w:sz="18" w:space="0" w:color="auto"/>
            </w:tcBorders>
          </w:tcPr>
          <w:p w14:paraId="0991D380" w14:textId="77777777" w:rsidR="00A160B2" w:rsidRPr="00F92398" w:rsidRDefault="00A160B2" w:rsidP="006C3150">
            <w:pPr>
              <w:pStyle w:val="Infotext"/>
              <w:rPr>
                <w:rFonts w:ascii="Arial Black" w:hAnsi="Arial Black"/>
              </w:rPr>
            </w:pPr>
            <w:r w:rsidRPr="00F92398">
              <w:rPr>
                <w:rFonts w:ascii="Arial Black" w:hAnsi="Arial Black"/>
              </w:rPr>
              <w:t>Date</w:t>
            </w:r>
            <w:r>
              <w:rPr>
                <w:rFonts w:ascii="Arial Black" w:hAnsi="Arial Black"/>
              </w:rPr>
              <w:t xml:space="preserve"> of Meeting</w:t>
            </w:r>
            <w:r w:rsidRPr="00F92398">
              <w:rPr>
                <w:rFonts w:ascii="Arial Black" w:hAnsi="Arial Black"/>
              </w:rPr>
              <w:t>:</w:t>
            </w:r>
          </w:p>
          <w:p w14:paraId="3A6B81C9" w14:textId="77777777" w:rsidR="00A160B2" w:rsidRPr="00F92398" w:rsidRDefault="00A160B2" w:rsidP="006C3150">
            <w:pPr>
              <w:pStyle w:val="Infotext"/>
              <w:rPr>
                <w:rFonts w:ascii="Arial Black" w:hAnsi="Arial Black" w:cs="Arial"/>
              </w:rPr>
            </w:pPr>
          </w:p>
        </w:tc>
        <w:tc>
          <w:tcPr>
            <w:tcW w:w="5054" w:type="dxa"/>
            <w:tcBorders>
              <w:top w:val="single" w:sz="18" w:space="0" w:color="auto"/>
            </w:tcBorders>
          </w:tcPr>
          <w:p w14:paraId="495EBCE8" w14:textId="17CAF929" w:rsidR="00A160B2" w:rsidRDefault="00601A04" w:rsidP="006C3150">
            <w:pPr>
              <w:pStyle w:val="Infotext"/>
              <w:rPr>
                <w:rFonts w:cs="Arial"/>
              </w:rPr>
            </w:pPr>
            <w:r>
              <w:rPr>
                <w:rFonts w:cs="Arial"/>
              </w:rPr>
              <w:t>30 September</w:t>
            </w:r>
            <w:r w:rsidR="00AC7A71">
              <w:rPr>
                <w:rFonts w:cs="Arial"/>
              </w:rPr>
              <w:t xml:space="preserve"> </w:t>
            </w:r>
            <w:r w:rsidR="00DC0010">
              <w:rPr>
                <w:rFonts w:cs="Arial"/>
              </w:rPr>
              <w:t>202</w:t>
            </w:r>
            <w:r w:rsidR="002C2A0C">
              <w:rPr>
                <w:rFonts w:cs="Arial"/>
              </w:rPr>
              <w:t>1</w:t>
            </w:r>
          </w:p>
        </w:tc>
      </w:tr>
      <w:tr w:rsidR="00A160B2" w14:paraId="79B879D4" w14:textId="77777777" w:rsidTr="006C3150">
        <w:tc>
          <w:tcPr>
            <w:tcW w:w="3456" w:type="dxa"/>
          </w:tcPr>
          <w:p w14:paraId="5EBA2504" w14:textId="77777777" w:rsidR="00A160B2" w:rsidRPr="00F92398" w:rsidRDefault="00A160B2" w:rsidP="006C3150">
            <w:pPr>
              <w:pStyle w:val="Infotext"/>
              <w:rPr>
                <w:rFonts w:ascii="Arial Black" w:hAnsi="Arial Black" w:cs="Arial"/>
              </w:rPr>
            </w:pPr>
            <w:r w:rsidRPr="00F92398">
              <w:rPr>
                <w:rFonts w:ascii="Arial Black" w:hAnsi="Arial Black" w:cs="Arial"/>
              </w:rPr>
              <w:t>Subject:</w:t>
            </w:r>
          </w:p>
          <w:p w14:paraId="262AF561" w14:textId="77777777" w:rsidR="00A160B2" w:rsidRPr="00F92398" w:rsidRDefault="00A160B2" w:rsidP="006C3150">
            <w:pPr>
              <w:pStyle w:val="Infotext"/>
              <w:rPr>
                <w:rFonts w:ascii="Arial Black" w:hAnsi="Arial Black"/>
              </w:rPr>
            </w:pPr>
          </w:p>
        </w:tc>
        <w:tc>
          <w:tcPr>
            <w:tcW w:w="5054" w:type="dxa"/>
          </w:tcPr>
          <w:p w14:paraId="482CBC32" w14:textId="77777777" w:rsidR="00DC0010" w:rsidRDefault="00DC0010" w:rsidP="00DC0010">
            <w:pPr>
              <w:rPr>
                <w:rFonts w:ascii="Arial Black" w:hAnsi="Arial Black" w:cs="Arial"/>
                <w:sz w:val="28"/>
              </w:rPr>
            </w:pPr>
            <w:r w:rsidRPr="001527F1">
              <w:rPr>
                <w:rFonts w:ascii="Arial Black" w:hAnsi="Arial Black" w:cs="Arial"/>
                <w:sz w:val="28"/>
              </w:rPr>
              <w:t xml:space="preserve">INFORMATION REPORT – </w:t>
            </w:r>
          </w:p>
          <w:p w14:paraId="773CB23D" w14:textId="4C94B98C" w:rsidR="00DC0010" w:rsidRDefault="00DC0010" w:rsidP="00DC0010">
            <w:pPr>
              <w:rPr>
                <w:b/>
                <w:sz w:val="28"/>
                <w:szCs w:val="28"/>
              </w:rPr>
            </w:pPr>
            <w:r w:rsidRPr="00B06611">
              <w:rPr>
                <w:b/>
                <w:sz w:val="28"/>
                <w:szCs w:val="28"/>
              </w:rPr>
              <w:t>Remuneration packages of £100,000 or greater</w:t>
            </w:r>
          </w:p>
          <w:p w14:paraId="5914456E" w14:textId="77777777" w:rsidR="00A160B2" w:rsidRDefault="00A160B2" w:rsidP="006C3150">
            <w:pPr>
              <w:pStyle w:val="Infotext"/>
              <w:rPr>
                <w:rFonts w:cs="Arial"/>
              </w:rPr>
            </w:pPr>
          </w:p>
        </w:tc>
      </w:tr>
      <w:tr w:rsidR="00A160B2" w14:paraId="3A5E0F07" w14:textId="77777777" w:rsidTr="006C3150">
        <w:tc>
          <w:tcPr>
            <w:tcW w:w="3456" w:type="dxa"/>
          </w:tcPr>
          <w:p w14:paraId="3526B74C" w14:textId="77777777" w:rsidR="00A160B2" w:rsidRPr="00F92398" w:rsidRDefault="00A160B2" w:rsidP="006C3150">
            <w:pPr>
              <w:pStyle w:val="Infotext"/>
              <w:rPr>
                <w:rFonts w:ascii="Arial Black" w:hAnsi="Arial Black" w:cs="Arial"/>
              </w:rPr>
            </w:pPr>
            <w:r w:rsidRPr="00F92398">
              <w:rPr>
                <w:rFonts w:ascii="Arial Black" w:hAnsi="Arial Black" w:cs="Arial"/>
              </w:rPr>
              <w:t>Responsible Officer:</w:t>
            </w:r>
          </w:p>
          <w:p w14:paraId="2952AD10" w14:textId="77777777" w:rsidR="00A160B2" w:rsidRPr="00F92398" w:rsidRDefault="00A160B2" w:rsidP="006C3150">
            <w:pPr>
              <w:pStyle w:val="Infotext"/>
              <w:rPr>
                <w:rFonts w:ascii="Arial Black" w:hAnsi="Arial Black" w:cs="Arial"/>
              </w:rPr>
            </w:pPr>
          </w:p>
        </w:tc>
        <w:tc>
          <w:tcPr>
            <w:tcW w:w="5054" w:type="dxa"/>
          </w:tcPr>
          <w:p w14:paraId="47227B6F" w14:textId="77777777" w:rsidR="002C2A0C" w:rsidRPr="00DF4A0B" w:rsidRDefault="002C2A0C" w:rsidP="002C2A0C">
            <w:pPr>
              <w:rPr>
                <w:rFonts w:cs="Arial"/>
                <w:sz w:val="28"/>
                <w:szCs w:val="28"/>
                <w:lang w:eastAsia="en-GB"/>
              </w:rPr>
            </w:pPr>
            <w:r w:rsidRPr="00DF4A0B">
              <w:rPr>
                <w:rFonts w:cs="Arial"/>
                <w:sz w:val="28"/>
                <w:szCs w:val="28"/>
                <w:lang w:eastAsia="en-GB"/>
              </w:rPr>
              <w:t>Paul Hewitt</w:t>
            </w:r>
          </w:p>
          <w:p w14:paraId="10E62DDD" w14:textId="77777777" w:rsidR="002C2A0C" w:rsidRPr="00DF4A0B" w:rsidRDefault="002C2A0C" w:rsidP="002C2A0C">
            <w:pPr>
              <w:rPr>
                <w:rFonts w:cs="Arial"/>
                <w:sz w:val="28"/>
                <w:szCs w:val="28"/>
                <w:lang w:eastAsia="en-GB"/>
              </w:rPr>
            </w:pPr>
            <w:r w:rsidRPr="00DF4A0B">
              <w:rPr>
                <w:rFonts w:cs="Arial"/>
                <w:sz w:val="28"/>
                <w:szCs w:val="28"/>
                <w:lang w:eastAsia="en-GB"/>
              </w:rPr>
              <w:t xml:space="preserve">Corporate Director People Services </w:t>
            </w:r>
          </w:p>
          <w:p w14:paraId="3CF266C9" w14:textId="77777777" w:rsidR="00A160B2" w:rsidRDefault="00A160B2" w:rsidP="006C3150">
            <w:pPr>
              <w:pStyle w:val="Infotext"/>
              <w:rPr>
                <w:rFonts w:cs="Arial"/>
              </w:rPr>
            </w:pPr>
          </w:p>
        </w:tc>
      </w:tr>
      <w:tr w:rsidR="00A160B2" w14:paraId="7AFCAE74" w14:textId="77777777" w:rsidTr="006C3150">
        <w:tc>
          <w:tcPr>
            <w:tcW w:w="3456" w:type="dxa"/>
          </w:tcPr>
          <w:p w14:paraId="4573497F" w14:textId="77777777" w:rsidR="00A160B2" w:rsidRPr="00F92398" w:rsidRDefault="00A160B2" w:rsidP="006C3150">
            <w:pPr>
              <w:pStyle w:val="Infotext"/>
              <w:rPr>
                <w:rFonts w:ascii="Arial Black" w:hAnsi="Arial Black" w:cs="Arial"/>
              </w:rPr>
            </w:pPr>
            <w:r w:rsidRPr="00F92398">
              <w:rPr>
                <w:rFonts w:ascii="Arial Black" w:hAnsi="Arial Black" w:cs="Arial"/>
              </w:rPr>
              <w:t>Exempt:</w:t>
            </w:r>
          </w:p>
          <w:p w14:paraId="72D771B0" w14:textId="77777777" w:rsidR="00A160B2" w:rsidRPr="00F92398" w:rsidRDefault="00A160B2" w:rsidP="006C3150">
            <w:pPr>
              <w:pStyle w:val="Infotext"/>
              <w:rPr>
                <w:rFonts w:ascii="Arial Black" w:hAnsi="Arial Black" w:cs="Arial"/>
              </w:rPr>
            </w:pPr>
          </w:p>
        </w:tc>
        <w:tc>
          <w:tcPr>
            <w:tcW w:w="5054" w:type="dxa"/>
          </w:tcPr>
          <w:p w14:paraId="4E3163FF" w14:textId="39122B98" w:rsidR="00A160B2" w:rsidRDefault="00A160B2" w:rsidP="006C3150">
            <w:pPr>
              <w:pStyle w:val="Infotext"/>
              <w:rPr>
                <w:rFonts w:cs="Arial"/>
              </w:rPr>
            </w:pPr>
            <w:r>
              <w:rPr>
                <w:rFonts w:cs="Arial"/>
              </w:rPr>
              <w:t>No</w:t>
            </w:r>
          </w:p>
          <w:p w14:paraId="4C873B59" w14:textId="77777777" w:rsidR="00A160B2" w:rsidRDefault="00A160B2" w:rsidP="002C2A0C">
            <w:pPr>
              <w:pStyle w:val="Infotext"/>
              <w:rPr>
                <w:rFonts w:cs="Arial"/>
              </w:rPr>
            </w:pPr>
          </w:p>
        </w:tc>
      </w:tr>
      <w:tr w:rsidR="00A160B2" w14:paraId="521D9222" w14:textId="77777777" w:rsidTr="006C3150">
        <w:tc>
          <w:tcPr>
            <w:tcW w:w="3456" w:type="dxa"/>
          </w:tcPr>
          <w:p w14:paraId="4ABD9246" w14:textId="77777777" w:rsidR="00A160B2" w:rsidRDefault="00A160B2" w:rsidP="006C3150">
            <w:pPr>
              <w:pStyle w:val="Infotext"/>
              <w:rPr>
                <w:rFonts w:ascii="Arial Black" w:hAnsi="Arial Black" w:cs="Arial"/>
              </w:rPr>
            </w:pPr>
            <w:r>
              <w:rPr>
                <w:rFonts w:ascii="Arial Black" w:hAnsi="Arial Black" w:cs="Arial"/>
              </w:rPr>
              <w:t>Wards affected:</w:t>
            </w:r>
          </w:p>
          <w:p w14:paraId="65A16444" w14:textId="77777777" w:rsidR="00A160B2" w:rsidRPr="00F92398" w:rsidRDefault="00A160B2" w:rsidP="006C3150">
            <w:pPr>
              <w:pStyle w:val="Infotext"/>
              <w:rPr>
                <w:rFonts w:ascii="Arial Black" w:hAnsi="Arial Black" w:cs="Arial"/>
              </w:rPr>
            </w:pPr>
          </w:p>
        </w:tc>
        <w:tc>
          <w:tcPr>
            <w:tcW w:w="5054" w:type="dxa"/>
          </w:tcPr>
          <w:p w14:paraId="6CD568AC" w14:textId="110055B6" w:rsidR="00A160B2" w:rsidRDefault="002C2A0C" w:rsidP="006C3150">
            <w:pPr>
              <w:pStyle w:val="Infotext"/>
            </w:pPr>
            <w:r>
              <w:rPr>
                <w:rFonts w:cs="Arial"/>
                <w:szCs w:val="24"/>
              </w:rPr>
              <w:t>N/A</w:t>
            </w:r>
          </w:p>
        </w:tc>
      </w:tr>
      <w:tr w:rsidR="00A160B2" w14:paraId="7C35C184" w14:textId="77777777" w:rsidTr="006C3150">
        <w:tc>
          <w:tcPr>
            <w:tcW w:w="3456" w:type="dxa"/>
          </w:tcPr>
          <w:p w14:paraId="537C01BC" w14:textId="77777777" w:rsidR="00A160B2" w:rsidRPr="00F92398" w:rsidRDefault="00A160B2" w:rsidP="006C3150">
            <w:pPr>
              <w:pStyle w:val="Infotext"/>
              <w:rPr>
                <w:rFonts w:ascii="Arial Black" w:hAnsi="Arial Black" w:cs="Arial"/>
              </w:rPr>
            </w:pPr>
          </w:p>
          <w:p w14:paraId="575B6BE7" w14:textId="77777777" w:rsidR="00A160B2" w:rsidRPr="00F92398" w:rsidRDefault="00A160B2" w:rsidP="006C3150">
            <w:pPr>
              <w:pStyle w:val="Infotext"/>
              <w:rPr>
                <w:rFonts w:ascii="Arial Black" w:hAnsi="Arial Black" w:cs="Arial"/>
              </w:rPr>
            </w:pPr>
            <w:r w:rsidRPr="00F92398">
              <w:rPr>
                <w:rFonts w:ascii="Arial Black" w:hAnsi="Arial Black" w:cs="Arial"/>
              </w:rPr>
              <w:t>Enclosures:</w:t>
            </w:r>
          </w:p>
          <w:p w14:paraId="69475841" w14:textId="77777777" w:rsidR="00A160B2" w:rsidRPr="00F92398" w:rsidRDefault="00A160B2" w:rsidP="006C3150">
            <w:pPr>
              <w:pStyle w:val="Infotext"/>
              <w:rPr>
                <w:rFonts w:ascii="Arial Black" w:hAnsi="Arial Black" w:cs="Arial"/>
              </w:rPr>
            </w:pPr>
          </w:p>
        </w:tc>
        <w:tc>
          <w:tcPr>
            <w:tcW w:w="5054" w:type="dxa"/>
          </w:tcPr>
          <w:p w14:paraId="71119F8F" w14:textId="77777777" w:rsidR="00A160B2" w:rsidRDefault="00A160B2" w:rsidP="006C3150">
            <w:pPr>
              <w:pStyle w:val="Infotext"/>
            </w:pPr>
          </w:p>
          <w:p w14:paraId="4C232B02" w14:textId="6C95947A" w:rsidR="00A160B2" w:rsidRDefault="00243FA3">
            <w:pPr>
              <w:pStyle w:val="Infotext"/>
            </w:pPr>
            <w:r w:rsidRPr="00DF4A0B">
              <w:rPr>
                <w:rFonts w:cs="Arial"/>
                <w:szCs w:val="28"/>
              </w:rPr>
              <w:t>Appendix 1: Job Description</w:t>
            </w:r>
            <w:r>
              <w:rPr>
                <w:rFonts w:cs="Arial"/>
                <w:szCs w:val="28"/>
              </w:rPr>
              <w:t>s</w:t>
            </w:r>
            <w:r w:rsidRPr="00DF4A0B">
              <w:rPr>
                <w:rFonts w:cs="Arial"/>
                <w:szCs w:val="28"/>
              </w:rPr>
              <w:t xml:space="preserve"> &amp; Person Specification</w:t>
            </w:r>
            <w:r>
              <w:rPr>
                <w:rFonts w:cs="Arial"/>
                <w:szCs w:val="28"/>
              </w:rPr>
              <w:t>s</w:t>
            </w:r>
            <w:r w:rsidRPr="00DF4A0B">
              <w:rPr>
                <w:rFonts w:cs="Arial"/>
                <w:szCs w:val="28"/>
              </w:rPr>
              <w:t xml:space="preserve"> </w:t>
            </w:r>
          </w:p>
        </w:tc>
      </w:tr>
      <w:tr w:rsidR="00A160B2" w14:paraId="576A8326" w14:textId="77777777" w:rsidTr="006C3150">
        <w:tc>
          <w:tcPr>
            <w:tcW w:w="3456" w:type="dxa"/>
          </w:tcPr>
          <w:p w14:paraId="083D62A1" w14:textId="77777777" w:rsidR="00A160B2" w:rsidRPr="00F92398" w:rsidRDefault="00A160B2" w:rsidP="006C3150">
            <w:pPr>
              <w:pStyle w:val="Infotext"/>
              <w:rPr>
                <w:rFonts w:ascii="Arial Black" w:hAnsi="Arial Black" w:cs="Arial"/>
              </w:rPr>
            </w:pPr>
          </w:p>
        </w:tc>
        <w:tc>
          <w:tcPr>
            <w:tcW w:w="5054" w:type="dxa"/>
          </w:tcPr>
          <w:p w14:paraId="35FD747C" w14:textId="77777777" w:rsidR="00A160B2" w:rsidRDefault="00A160B2" w:rsidP="006C3150">
            <w:pPr>
              <w:pStyle w:val="Infotext"/>
              <w:rPr>
                <w:rFonts w:cs="Arial"/>
              </w:rPr>
            </w:pPr>
          </w:p>
        </w:tc>
      </w:tr>
      <w:tr w:rsidR="00A160B2" w14:paraId="055EE389" w14:textId="77777777" w:rsidTr="006C3150">
        <w:tc>
          <w:tcPr>
            <w:tcW w:w="3456" w:type="dxa"/>
          </w:tcPr>
          <w:p w14:paraId="378D9B11" w14:textId="77777777" w:rsidR="00A160B2" w:rsidRPr="00F92398" w:rsidRDefault="00A160B2" w:rsidP="006C3150">
            <w:pPr>
              <w:pStyle w:val="Infotext"/>
              <w:rPr>
                <w:rFonts w:ascii="Arial Black" w:hAnsi="Arial Black"/>
              </w:rPr>
            </w:pPr>
          </w:p>
        </w:tc>
        <w:tc>
          <w:tcPr>
            <w:tcW w:w="5054" w:type="dxa"/>
          </w:tcPr>
          <w:p w14:paraId="4E82A774" w14:textId="77777777" w:rsidR="00A160B2" w:rsidRDefault="00A160B2" w:rsidP="006C3150">
            <w:pPr>
              <w:pStyle w:val="Infotext"/>
              <w:rPr>
                <w:rFonts w:cs="Arial"/>
              </w:rPr>
            </w:pPr>
          </w:p>
        </w:tc>
      </w:tr>
      <w:tr w:rsidR="00A160B2" w14:paraId="3F1219AE" w14:textId="77777777" w:rsidTr="006C3150">
        <w:tc>
          <w:tcPr>
            <w:tcW w:w="3456" w:type="dxa"/>
          </w:tcPr>
          <w:p w14:paraId="097D2FFB" w14:textId="77777777" w:rsidR="00A160B2" w:rsidRPr="00F92398" w:rsidRDefault="00A160B2" w:rsidP="006C3150">
            <w:pPr>
              <w:pStyle w:val="Infotext"/>
              <w:rPr>
                <w:rFonts w:ascii="Arial Black" w:hAnsi="Arial Black" w:cs="Arial"/>
              </w:rPr>
            </w:pPr>
          </w:p>
        </w:tc>
        <w:tc>
          <w:tcPr>
            <w:tcW w:w="5054" w:type="dxa"/>
          </w:tcPr>
          <w:p w14:paraId="65B72BA4" w14:textId="77777777" w:rsidR="00A160B2" w:rsidRDefault="00A160B2" w:rsidP="006C3150">
            <w:pPr>
              <w:pStyle w:val="Infotext"/>
              <w:rPr>
                <w:rFonts w:cs="Arial"/>
              </w:rPr>
            </w:pPr>
          </w:p>
        </w:tc>
      </w:tr>
    </w:tbl>
    <w:p w14:paraId="346FFFA7" w14:textId="7D572AAF" w:rsidR="00A160B2" w:rsidRDefault="00A160B2" w:rsidP="00A160B2">
      <w:pPr>
        <w:spacing w:after="480"/>
        <w:rPr>
          <w:rFonts w:cs="Arial"/>
        </w:rPr>
      </w:pPr>
    </w:p>
    <w:p w14:paraId="140D7FC0" w14:textId="64EAAC1C" w:rsidR="00AF3791" w:rsidRDefault="00AF3791" w:rsidP="00A160B2">
      <w:pPr>
        <w:spacing w:after="480"/>
        <w:rPr>
          <w:rFonts w:cs="Arial"/>
        </w:rPr>
      </w:pPr>
    </w:p>
    <w:p w14:paraId="19D99354" w14:textId="4AF5B93C" w:rsidR="00AF3791" w:rsidRDefault="00AF3791" w:rsidP="00A160B2">
      <w:pPr>
        <w:spacing w:after="480"/>
        <w:rPr>
          <w:rFonts w:cs="Arial"/>
        </w:rPr>
      </w:pPr>
    </w:p>
    <w:p w14:paraId="4FD003B8" w14:textId="7A2B8A46" w:rsidR="00AF3791" w:rsidRDefault="00AF3791" w:rsidP="00A160B2">
      <w:pPr>
        <w:spacing w:after="480"/>
        <w:rPr>
          <w:rFonts w:cs="Arial"/>
        </w:rPr>
      </w:pPr>
    </w:p>
    <w:p w14:paraId="736496DD" w14:textId="77777777" w:rsidR="00AF3791" w:rsidRDefault="00AF3791" w:rsidP="00A160B2">
      <w:pPr>
        <w:spacing w:after="48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Section 1 – Summary and Recommendations"/>
        <w:tblDescription w:val="Section 1 – Summary and Recommendations text box"/>
      </w:tblPr>
      <w:tblGrid>
        <w:gridCol w:w="8309"/>
      </w:tblGrid>
      <w:tr w:rsidR="00A160B2" w14:paraId="332F8595" w14:textId="77777777" w:rsidTr="006C3150">
        <w:trPr>
          <w:tblHeader/>
        </w:trPr>
        <w:tc>
          <w:tcPr>
            <w:tcW w:w="8525" w:type="dxa"/>
            <w:tcBorders>
              <w:top w:val="nil"/>
              <w:left w:val="nil"/>
              <w:bottom w:val="single" w:sz="4" w:space="0" w:color="auto"/>
              <w:right w:val="nil"/>
            </w:tcBorders>
          </w:tcPr>
          <w:p w14:paraId="0F5DC2D9" w14:textId="77777777" w:rsidR="00601A04" w:rsidRDefault="00601A04" w:rsidP="00912904">
            <w:pPr>
              <w:pStyle w:val="Heading2"/>
              <w:spacing w:before="240" w:after="240"/>
            </w:pPr>
          </w:p>
          <w:p w14:paraId="47AF8288" w14:textId="60C5626C" w:rsidR="00A160B2" w:rsidRDefault="00A160B2" w:rsidP="00912904">
            <w:pPr>
              <w:pStyle w:val="Heading2"/>
              <w:spacing w:before="240" w:after="240"/>
            </w:pPr>
            <w:r>
              <w:t>Section 1 – Summary and Recommendations</w:t>
            </w:r>
          </w:p>
        </w:tc>
      </w:tr>
      <w:tr w:rsidR="00A160B2" w14:paraId="281F4D12" w14:textId="77777777" w:rsidTr="006C3150">
        <w:trPr>
          <w:tblHeader/>
        </w:trPr>
        <w:tc>
          <w:tcPr>
            <w:tcW w:w="8525" w:type="dxa"/>
            <w:tcBorders>
              <w:left w:val="nil"/>
              <w:bottom w:val="nil"/>
              <w:right w:val="nil"/>
            </w:tcBorders>
          </w:tcPr>
          <w:p w14:paraId="357CECF3" w14:textId="7E755023" w:rsidR="00AF3791" w:rsidRDefault="00AF3791" w:rsidP="00AF3791">
            <w:pPr>
              <w:rPr>
                <w:rFonts w:cs="Arial"/>
                <w:szCs w:val="24"/>
              </w:rPr>
            </w:pPr>
            <w:r>
              <w:t xml:space="preserve">This report sets out a summary </w:t>
            </w:r>
            <w:r>
              <w:rPr>
                <w:rFonts w:cs="Arial"/>
                <w:szCs w:val="24"/>
              </w:rPr>
              <w:t>of the</w:t>
            </w:r>
            <w:r w:rsidRPr="004969A4">
              <w:rPr>
                <w:szCs w:val="24"/>
              </w:rPr>
              <w:t xml:space="preserve"> remuneration package</w:t>
            </w:r>
            <w:r>
              <w:rPr>
                <w:szCs w:val="24"/>
              </w:rPr>
              <w:t>s</w:t>
            </w:r>
            <w:r w:rsidRPr="004969A4">
              <w:rPr>
                <w:szCs w:val="24"/>
              </w:rPr>
              <w:t xml:space="preserve"> amount</w:t>
            </w:r>
            <w:r>
              <w:rPr>
                <w:szCs w:val="24"/>
              </w:rPr>
              <w:t>ing</w:t>
            </w:r>
            <w:r w:rsidRPr="004969A4">
              <w:rPr>
                <w:szCs w:val="24"/>
              </w:rPr>
              <w:t xml:space="preserve"> to £100,000 or greater</w:t>
            </w:r>
            <w:r>
              <w:rPr>
                <w:rFonts w:cs="Arial"/>
                <w:szCs w:val="24"/>
              </w:rPr>
              <w:t xml:space="preserve"> approved by the Chief Officers’ Employment Panel for the </w:t>
            </w:r>
            <w:r w:rsidR="0013428D" w:rsidRPr="00772D28">
              <w:rPr>
                <w:rFonts w:cs="Arial"/>
                <w:szCs w:val="24"/>
              </w:rPr>
              <w:t>posts of Director of Education and Director People Services Strategy and Commissioning</w:t>
            </w:r>
            <w:r w:rsidR="0013428D">
              <w:rPr>
                <w:rFonts w:cs="Arial"/>
                <w:szCs w:val="24"/>
              </w:rPr>
              <w:t>.</w:t>
            </w:r>
          </w:p>
          <w:p w14:paraId="2C9E4A81" w14:textId="29EA26FF" w:rsidR="00A160B2" w:rsidRDefault="00A160B2" w:rsidP="00A160B2">
            <w:pPr>
              <w:rPr>
                <w:rFonts w:ascii="Arial Bold" w:hAnsi="Arial Bold"/>
                <w:b/>
                <w:sz w:val="28"/>
              </w:rPr>
            </w:pPr>
          </w:p>
          <w:p w14:paraId="0976501F" w14:textId="043E06DF" w:rsidR="00AF3791" w:rsidRDefault="00095B66" w:rsidP="00AF3791">
            <w:pPr>
              <w:rPr>
                <w:rFonts w:cs="Arial"/>
                <w:szCs w:val="24"/>
              </w:rPr>
            </w:pPr>
            <w:r w:rsidRPr="009E5153">
              <w:rPr>
                <w:rFonts w:cs="Arial"/>
                <w:b/>
              </w:rPr>
              <w:t>FOR INFORMATION</w:t>
            </w:r>
          </w:p>
          <w:p w14:paraId="714CBDEE" w14:textId="1AEC649E" w:rsidR="00A160B2" w:rsidRDefault="00A160B2" w:rsidP="00A160B2"/>
        </w:tc>
      </w:tr>
    </w:tbl>
    <w:p w14:paraId="53DC7DE2" w14:textId="7B115671" w:rsidR="002A2389" w:rsidRDefault="002A2389" w:rsidP="00A160B2">
      <w:pPr>
        <w:pStyle w:val="Heading2"/>
      </w:pPr>
      <w:r>
        <w:t>Section 2 – Report</w:t>
      </w:r>
    </w:p>
    <w:p w14:paraId="7EE4C5ED" w14:textId="0C2979E1" w:rsidR="00AF3791" w:rsidRPr="0013428D" w:rsidRDefault="00243FA3" w:rsidP="00243FA3">
      <w:pPr>
        <w:autoSpaceDE w:val="0"/>
        <w:autoSpaceDN w:val="0"/>
        <w:adjustRightInd w:val="0"/>
        <w:ind w:left="720" w:hanging="720"/>
        <w:rPr>
          <w:rFonts w:cs="Arial"/>
          <w:szCs w:val="24"/>
          <w:lang w:eastAsia="en-GB"/>
        </w:rPr>
      </w:pPr>
      <w:r>
        <w:rPr>
          <w:rFonts w:cs="Arial"/>
          <w:szCs w:val="24"/>
          <w:lang w:eastAsia="en-GB"/>
        </w:rPr>
        <w:t>2.1</w:t>
      </w:r>
      <w:r>
        <w:rPr>
          <w:rFonts w:cs="Arial"/>
          <w:szCs w:val="24"/>
          <w:lang w:eastAsia="en-GB"/>
        </w:rPr>
        <w:tab/>
      </w:r>
      <w:r w:rsidR="00AF3791" w:rsidRPr="00AE3DFD">
        <w:rPr>
          <w:rFonts w:cs="Arial"/>
          <w:szCs w:val="24"/>
          <w:lang w:eastAsia="en-GB"/>
        </w:rPr>
        <w:t>The Localism Act 2011 requires Local Authorities to agree and publish an annual Pay Policy Statement.</w:t>
      </w:r>
    </w:p>
    <w:p w14:paraId="31A219D2" w14:textId="77777777" w:rsidR="00AF3791" w:rsidRPr="00AE3DFD" w:rsidRDefault="00AF3791" w:rsidP="00AF3791">
      <w:pPr>
        <w:autoSpaceDE w:val="0"/>
        <w:autoSpaceDN w:val="0"/>
        <w:adjustRightInd w:val="0"/>
        <w:ind w:left="720"/>
        <w:rPr>
          <w:rFonts w:cs="Arial"/>
          <w:szCs w:val="24"/>
          <w:lang w:eastAsia="en-GB"/>
        </w:rPr>
      </w:pPr>
    </w:p>
    <w:p w14:paraId="32C5628F" w14:textId="6B6D08E2" w:rsidR="00AF3791" w:rsidRPr="00AE3DFD" w:rsidRDefault="00243FA3" w:rsidP="00243FA3">
      <w:pPr>
        <w:autoSpaceDE w:val="0"/>
        <w:autoSpaceDN w:val="0"/>
        <w:adjustRightInd w:val="0"/>
        <w:ind w:left="720" w:hanging="720"/>
        <w:rPr>
          <w:rFonts w:cs="Arial"/>
          <w:szCs w:val="24"/>
          <w:lang w:eastAsia="en-GB"/>
        </w:rPr>
      </w:pPr>
      <w:r>
        <w:rPr>
          <w:rFonts w:cs="Arial"/>
          <w:szCs w:val="24"/>
          <w:lang w:eastAsia="en-GB"/>
        </w:rPr>
        <w:t>2.2</w:t>
      </w:r>
      <w:r>
        <w:rPr>
          <w:rFonts w:cs="Arial"/>
          <w:szCs w:val="24"/>
          <w:lang w:eastAsia="en-GB"/>
        </w:rPr>
        <w:tab/>
      </w:r>
      <w:r w:rsidR="00AF3791" w:rsidRPr="00AE3DFD">
        <w:rPr>
          <w:rFonts w:cs="Arial"/>
          <w:szCs w:val="24"/>
          <w:lang w:eastAsia="en-GB"/>
        </w:rPr>
        <w:t>The statutory guidance states: ‘Remuneration includes salary, expenses, bonuses, performance related pay, as well as contractual arrangements involving possible future severance payments’.  Authorities are required to take account of this guidance when preparing their pay policy statements.</w:t>
      </w:r>
    </w:p>
    <w:p w14:paraId="3FBEAE46" w14:textId="77777777" w:rsidR="00243FA3" w:rsidRDefault="00243FA3" w:rsidP="00243FA3">
      <w:pPr>
        <w:autoSpaceDE w:val="0"/>
        <w:autoSpaceDN w:val="0"/>
        <w:adjustRightInd w:val="0"/>
        <w:jc w:val="both"/>
        <w:rPr>
          <w:rFonts w:cs="Arial"/>
          <w:szCs w:val="24"/>
          <w:lang w:eastAsia="en-GB"/>
        </w:rPr>
      </w:pPr>
    </w:p>
    <w:p w14:paraId="3FCDA774" w14:textId="1CA4B8E2" w:rsidR="00AF3791" w:rsidRPr="00AE3DFD" w:rsidRDefault="00243FA3" w:rsidP="00243FA3">
      <w:pPr>
        <w:autoSpaceDE w:val="0"/>
        <w:autoSpaceDN w:val="0"/>
        <w:adjustRightInd w:val="0"/>
        <w:ind w:left="720" w:hanging="720"/>
        <w:jc w:val="both"/>
        <w:rPr>
          <w:rFonts w:cs="Arial"/>
          <w:szCs w:val="24"/>
        </w:rPr>
      </w:pPr>
      <w:r>
        <w:rPr>
          <w:rFonts w:cs="Arial"/>
          <w:szCs w:val="24"/>
          <w:lang w:eastAsia="en-GB"/>
        </w:rPr>
        <w:t>2.3</w:t>
      </w:r>
      <w:r>
        <w:rPr>
          <w:rFonts w:cs="Arial"/>
          <w:szCs w:val="24"/>
          <w:lang w:eastAsia="en-GB"/>
        </w:rPr>
        <w:tab/>
      </w:r>
      <w:r w:rsidR="00AF3791" w:rsidRPr="00AE3DFD">
        <w:rPr>
          <w:rFonts w:cs="Arial"/>
          <w:szCs w:val="24"/>
          <w:lang w:eastAsia="en-GB"/>
        </w:rPr>
        <w:t xml:space="preserve">The Council delegates authority to the Chief Officers’ Employment Panel for determination of any </w:t>
      </w:r>
      <w:r w:rsidR="00AF3791" w:rsidRPr="00AE3DFD">
        <w:rPr>
          <w:rFonts w:cs="Arial"/>
          <w:szCs w:val="24"/>
        </w:rPr>
        <w:t>remuneration package of £100,000 or payment on termination of employment amount to £100,000 or greater. Council also agreed that a summary of any remuneration packages or payments on termination of employment amounting to £100,000 or greater approved by the Chief Officers’ Employment Panel be reported for information to full Council.</w:t>
      </w:r>
    </w:p>
    <w:p w14:paraId="4F9DEAE0" w14:textId="77777777" w:rsidR="00AF3791" w:rsidRDefault="00AF3791" w:rsidP="00AF3791">
      <w:pPr>
        <w:jc w:val="both"/>
        <w:rPr>
          <w:b/>
          <w:u w:val="single"/>
        </w:rPr>
      </w:pPr>
    </w:p>
    <w:p w14:paraId="1A1CCC46" w14:textId="1080AE21" w:rsidR="0013428D" w:rsidRDefault="00243FA3" w:rsidP="00243FA3">
      <w:pPr>
        <w:autoSpaceDE w:val="0"/>
        <w:autoSpaceDN w:val="0"/>
        <w:adjustRightInd w:val="0"/>
        <w:ind w:left="720" w:hanging="720"/>
        <w:jc w:val="both"/>
        <w:rPr>
          <w:rFonts w:cs="Arial"/>
        </w:rPr>
      </w:pPr>
      <w:r>
        <w:rPr>
          <w:rFonts w:cs="Arial"/>
        </w:rPr>
        <w:t>2.4</w:t>
      </w:r>
      <w:r>
        <w:rPr>
          <w:rFonts w:cs="Arial"/>
        </w:rPr>
        <w:tab/>
      </w:r>
      <w:r w:rsidR="00AF3791" w:rsidRPr="00AE3DFD">
        <w:rPr>
          <w:rFonts w:cs="Arial"/>
        </w:rPr>
        <w:t xml:space="preserve">Since the last report to Council, the Chief Officers’ Employment Panel has </w:t>
      </w:r>
      <w:r w:rsidR="00AF3791" w:rsidRPr="00AE3DFD">
        <w:rPr>
          <w:rFonts w:cs="Arial"/>
          <w:szCs w:val="24"/>
        </w:rPr>
        <w:t xml:space="preserve">approved </w:t>
      </w:r>
      <w:r w:rsidR="00AF3791">
        <w:rPr>
          <w:rFonts w:cs="Arial"/>
        </w:rPr>
        <w:t>remuneration packages</w:t>
      </w:r>
      <w:r w:rsidR="00AF3791" w:rsidRPr="00AE3DFD">
        <w:rPr>
          <w:rFonts w:cs="Arial"/>
        </w:rPr>
        <w:t xml:space="preserve"> for the </w:t>
      </w:r>
      <w:r w:rsidR="0013428D" w:rsidRPr="0013428D">
        <w:rPr>
          <w:rFonts w:cs="Arial"/>
        </w:rPr>
        <w:t xml:space="preserve">Director of Education and </w:t>
      </w:r>
      <w:r w:rsidR="0013428D" w:rsidRPr="0013428D">
        <w:rPr>
          <w:rFonts w:cs="Arial"/>
          <w:szCs w:val="24"/>
        </w:rPr>
        <w:t>Director</w:t>
      </w:r>
      <w:r w:rsidR="0013428D">
        <w:rPr>
          <w:rFonts w:cs="Arial"/>
          <w:szCs w:val="24"/>
        </w:rPr>
        <w:t xml:space="preserve"> of </w:t>
      </w:r>
      <w:r w:rsidR="0013428D" w:rsidRPr="0013428D">
        <w:rPr>
          <w:rFonts w:cs="Arial"/>
          <w:szCs w:val="24"/>
        </w:rPr>
        <w:t>People Services Strategy and Commissioning</w:t>
      </w:r>
      <w:r w:rsidR="0013428D">
        <w:rPr>
          <w:rFonts w:cs="Arial"/>
          <w:szCs w:val="24"/>
        </w:rPr>
        <w:t xml:space="preserve"> in </w:t>
      </w:r>
      <w:r w:rsidR="00AC7A71">
        <w:rPr>
          <w:rFonts w:cs="Arial"/>
          <w:szCs w:val="24"/>
        </w:rPr>
        <w:t xml:space="preserve">the </w:t>
      </w:r>
      <w:r w:rsidR="0013428D">
        <w:rPr>
          <w:rFonts w:cs="Arial"/>
          <w:szCs w:val="24"/>
        </w:rPr>
        <w:t>People Services directorate</w:t>
      </w:r>
      <w:r w:rsidR="0013428D">
        <w:rPr>
          <w:rFonts w:cs="Arial"/>
        </w:rPr>
        <w:t>.</w:t>
      </w:r>
    </w:p>
    <w:p w14:paraId="5BFCA60E" w14:textId="77777777" w:rsidR="0013428D" w:rsidRDefault="0013428D" w:rsidP="0013428D">
      <w:pPr>
        <w:autoSpaceDE w:val="0"/>
        <w:autoSpaceDN w:val="0"/>
        <w:adjustRightInd w:val="0"/>
        <w:ind w:left="360"/>
        <w:jc w:val="both"/>
        <w:rPr>
          <w:rFonts w:cs="Arial"/>
        </w:rPr>
      </w:pPr>
    </w:p>
    <w:p w14:paraId="107A672E" w14:textId="2804B59B" w:rsidR="00243FA3" w:rsidRDefault="00243FA3" w:rsidP="00243FA3">
      <w:pPr>
        <w:autoSpaceDE w:val="0"/>
        <w:autoSpaceDN w:val="0"/>
        <w:adjustRightInd w:val="0"/>
        <w:ind w:left="720" w:hanging="720"/>
        <w:jc w:val="both"/>
        <w:rPr>
          <w:rFonts w:cs="Arial"/>
          <w:szCs w:val="24"/>
        </w:rPr>
      </w:pPr>
      <w:r>
        <w:rPr>
          <w:rFonts w:cs="Arial"/>
          <w:szCs w:val="24"/>
        </w:rPr>
        <w:t>2.5</w:t>
      </w:r>
      <w:r>
        <w:rPr>
          <w:rFonts w:cs="Arial"/>
          <w:szCs w:val="24"/>
        </w:rPr>
        <w:tab/>
      </w:r>
      <w:r w:rsidR="0013428D" w:rsidRPr="0013428D">
        <w:rPr>
          <w:rFonts w:cs="Arial"/>
          <w:szCs w:val="24"/>
        </w:rPr>
        <w:t>The current structure for People Services was established in April 2016 with the appointment of the Divisional Director Education Services and Divisional Director People Services Strategy, Commercialisation and Regeneration. Since then there have been several service reviews and minor and major re-structures to realign services and ensure capacity is effectively deployed including the People Services Commissioning re-structure following the LGA Peer Review and the School Effectiveness and Improvement and Early Years re-structures.</w:t>
      </w:r>
    </w:p>
    <w:p w14:paraId="57B7CCFB" w14:textId="77777777" w:rsidR="00243FA3" w:rsidRDefault="00243FA3" w:rsidP="00243FA3">
      <w:pPr>
        <w:autoSpaceDE w:val="0"/>
        <w:autoSpaceDN w:val="0"/>
        <w:adjustRightInd w:val="0"/>
        <w:ind w:left="720" w:hanging="720"/>
        <w:jc w:val="both"/>
        <w:rPr>
          <w:rFonts w:cs="Arial"/>
        </w:rPr>
      </w:pPr>
    </w:p>
    <w:p w14:paraId="01534935" w14:textId="296FE981" w:rsidR="0013428D" w:rsidRPr="00243FA3" w:rsidRDefault="00243FA3" w:rsidP="00243FA3">
      <w:pPr>
        <w:autoSpaceDE w:val="0"/>
        <w:autoSpaceDN w:val="0"/>
        <w:adjustRightInd w:val="0"/>
        <w:ind w:left="720" w:hanging="720"/>
        <w:jc w:val="both"/>
        <w:rPr>
          <w:rFonts w:cs="Arial"/>
        </w:rPr>
      </w:pPr>
      <w:r>
        <w:rPr>
          <w:rFonts w:cs="Arial"/>
          <w:szCs w:val="24"/>
        </w:rPr>
        <w:t>2.6</w:t>
      </w:r>
      <w:r>
        <w:rPr>
          <w:rFonts w:cs="Arial"/>
          <w:szCs w:val="24"/>
        </w:rPr>
        <w:tab/>
      </w:r>
      <w:r w:rsidR="0013428D" w:rsidRPr="00243FA3">
        <w:rPr>
          <w:rFonts w:cs="Arial"/>
          <w:szCs w:val="24"/>
        </w:rPr>
        <w:t xml:space="preserve">The role profiles for the Divisional Director posts and titles have been reviewed and updated, to reflect the changes that had evolved over time, and to incorporate the current responsibilities. The roles of these posts, Director of Education Services and Director of People Services Strategy and Commissioning are critical to ensure that there are clear lines of </w:t>
      </w:r>
      <w:r w:rsidR="0013428D" w:rsidRPr="00243FA3">
        <w:rPr>
          <w:rFonts w:cs="Arial"/>
          <w:szCs w:val="24"/>
        </w:rPr>
        <w:lastRenderedPageBreak/>
        <w:t xml:space="preserve">accountability across the Directorate, and clarity about these accountabilities for both internal and external stakeholders. </w:t>
      </w:r>
    </w:p>
    <w:p w14:paraId="732C28C1" w14:textId="77777777" w:rsidR="0013428D" w:rsidRPr="00DF4A0B" w:rsidRDefault="0013428D" w:rsidP="0013428D">
      <w:pPr>
        <w:jc w:val="both"/>
        <w:rPr>
          <w:rFonts w:cs="Arial"/>
          <w:szCs w:val="24"/>
        </w:rPr>
      </w:pPr>
    </w:p>
    <w:p w14:paraId="00245E4B" w14:textId="5A9A4033" w:rsidR="0013428D" w:rsidRPr="00DF4A0B" w:rsidRDefault="00243FA3" w:rsidP="00243FA3">
      <w:pPr>
        <w:ind w:left="720" w:hanging="720"/>
        <w:jc w:val="both"/>
        <w:rPr>
          <w:rFonts w:cs="Arial"/>
          <w:szCs w:val="24"/>
        </w:rPr>
      </w:pPr>
      <w:bookmarkStart w:id="0" w:name="LastEdit"/>
      <w:bookmarkEnd w:id="0"/>
      <w:r>
        <w:rPr>
          <w:rFonts w:cs="Arial"/>
          <w:szCs w:val="24"/>
        </w:rPr>
        <w:t>2.7</w:t>
      </w:r>
      <w:r>
        <w:rPr>
          <w:rFonts w:cs="Arial"/>
          <w:szCs w:val="24"/>
        </w:rPr>
        <w:tab/>
      </w:r>
      <w:r w:rsidR="0013428D">
        <w:rPr>
          <w:rFonts w:cs="Arial"/>
          <w:szCs w:val="24"/>
        </w:rPr>
        <w:t xml:space="preserve">Prior to the evaluation, the </w:t>
      </w:r>
      <w:r w:rsidR="0013428D" w:rsidRPr="00DF4A0B">
        <w:rPr>
          <w:rFonts w:cs="Arial"/>
          <w:szCs w:val="24"/>
        </w:rPr>
        <w:t xml:space="preserve">current postholders </w:t>
      </w:r>
      <w:r w:rsidR="0098219D">
        <w:rPr>
          <w:rFonts w:cs="Arial"/>
          <w:szCs w:val="24"/>
        </w:rPr>
        <w:t>were</w:t>
      </w:r>
      <w:r w:rsidR="0013428D" w:rsidRPr="00DF4A0B">
        <w:rPr>
          <w:rFonts w:cs="Arial"/>
          <w:szCs w:val="24"/>
        </w:rPr>
        <w:t xml:space="preserve"> fulfilling the roles and responsibilities </w:t>
      </w:r>
      <w:r w:rsidR="0013428D">
        <w:rPr>
          <w:rFonts w:cs="Arial"/>
          <w:szCs w:val="24"/>
        </w:rPr>
        <w:t xml:space="preserve">set out at Appendix A and asked for the roles to be re-evaluated. Both postholders are already in post and </w:t>
      </w:r>
      <w:r w:rsidR="0098219D">
        <w:rPr>
          <w:rFonts w:cs="Arial"/>
          <w:szCs w:val="24"/>
        </w:rPr>
        <w:t>ha</w:t>
      </w:r>
      <w:r w:rsidR="00AC7A71">
        <w:rPr>
          <w:rFonts w:cs="Arial"/>
          <w:szCs w:val="24"/>
        </w:rPr>
        <w:t>ve</w:t>
      </w:r>
      <w:r w:rsidR="0098219D">
        <w:rPr>
          <w:rFonts w:cs="Arial"/>
          <w:szCs w:val="24"/>
        </w:rPr>
        <w:t xml:space="preserve"> been</w:t>
      </w:r>
      <w:r w:rsidR="0013428D">
        <w:rPr>
          <w:rFonts w:cs="Arial"/>
          <w:szCs w:val="24"/>
        </w:rPr>
        <w:t xml:space="preserve"> assimilated to the new grade of D2</w:t>
      </w:r>
      <w:r w:rsidR="0098219D">
        <w:rPr>
          <w:rFonts w:cs="Arial"/>
          <w:szCs w:val="24"/>
        </w:rPr>
        <w:t xml:space="preserve">, salary </w:t>
      </w:r>
      <w:r w:rsidR="0098219D">
        <w:rPr>
          <w:rFonts w:eastAsia="Arial"/>
        </w:rPr>
        <w:t xml:space="preserve">£109,785 </w:t>
      </w:r>
      <w:r w:rsidR="0098219D" w:rsidRPr="00334EC4">
        <w:t xml:space="preserve">- </w:t>
      </w:r>
      <w:r w:rsidR="0098219D">
        <w:rPr>
          <w:rFonts w:eastAsia="Arial"/>
        </w:rPr>
        <w:t>£123,588</w:t>
      </w:r>
      <w:r w:rsidR="0013428D">
        <w:rPr>
          <w:rFonts w:cs="Arial"/>
          <w:szCs w:val="24"/>
        </w:rPr>
        <w:t>.</w:t>
      </w:r>
    </w:p>
    <w:p w14:paraId="3469E0D9" w14:textId="77777777" w:rsidR="00213BE7" w:rsidRDefault="00213BE7" w:rsidP="00213BE7">
      <w:pPr>
        <w:pStyle w:val="Heading2"/>
      </w:pPr>
      <w:r>
        <w:t>Legal Implications</w:t>
      </w:r>
    </w:p>
    <w:p w14:paraId="36280318" w14:textId="2877880C" w:rsidR="0098219D" w:rsidRPr="00AE6350" w:rsidRDefault="0098219D" w:rsidP="0098219D">
      <w:pPr>
        <w:jc w:val="both"/>
        <w:rPr>
          <w:rFonts w:cs="Arial"/>
          <w:szCs w:val="24"/>
        </w:rPr>
      </w:pPr>
      <w:r w:rsidRPr="00AE6350">
        <w:rPr>
          <w:rFonts w:cs="Arial"/>
          <w:szCs w:val="24"/>
        </w:rPr>
        <w:t xml:space="preserve">In accordance with the </w:t>
      </w:r>
      <w:r w:rsidR="00AC7A71">
        <w:rPr>
          <w:rFonts w:cs="Arial"/>
          <w:szCs w:val="24"/>
        </w:rPr>
        <w:t xml:space="preserve">Council’s </w:t>
      </w:r>
      <w:r w:rsidRPr="00AE6350">
        <w:rPr>
          <w:rFonts w:cs="Arial"/>
          <w:szCs w:val="24"/>
        </w:rPr>
        <w:t>Constitution</w:t>
      </w:r>
      <w:r w:rsidR="00243FA3">
        <w:rPr>
          <w:rFonts w:cs="Arial"/>
          <w:szCs w:val="24"/>
        </w:rPr>
        <w:t xml:space="preserve"> the </w:t>
      </w:r>
      <w:r w:rsidR="00243FA3" w:rsidRPr="00AE3DFD">
        <w:rPr>
          <w:rFonts w:cs="Arial"/>
        </w:rPr>
        <w:t>Chief Officers’ Employment Panel</w:t>
      </w:r>
      <w:r w:rsidRPr="00AE6350">
        <w:rPr>
          <w:rFonts w:cs="Arial"/>
          <w:szCs w:val="24"/>
        </w:rPr>
        <w:t xml:space="preserve"> is required to approve </w:t>
      </w:r>
      <w:r w:rsidR="00243FA3">
        <w:rPr>
          <w:rFonts w:cs="Arial"/>
          <w:szCs w:val="24"/>
        </w:rPr>
        <w:t xml:space="preserve">a </w:t>
      </w:r>
      <w:r w:rsidRPr="00AE6350">
        <w:rPr>
          <w:rFonts w:cs="Arial"/>
          <w:szCs w:val="24"/>
        </w:rPr>
        <w:t>remuneration package of £100,000 or over for any Council post.</w:t>
      </w:r>
    </w:p>
    <w:p w14:paraId="380B807E" w14:textId="77777777" w:rsidR="0098219D" w:rsidRPr="00AE6350" w:rsidRDefault="0098219D" w:rsidP="0098219D">
      <w:pPr>
        <w:jc w:val="both"/>
        <w:rPr>
          <w:rFonts w:cs="Arial"/>
          <w:szCs w:val="24"/>
        </w:rPr>
      </w:pPr>
    </w:p>
    <w:p w14:paraId="2C4D3445" w14:textId="16DFA823" w:rsidR="0098219D" w:rsidRPr="00AE6350" w:rsidRDefault="0098219D" w:rsidP="0098219D">
      <w:pPr>
        <w:jc w:val="both"/>
        <w:rPr>
          <w:rFonts w:cs="Arial"/>
          <w:szCs w:val="24"/>
        </w:rPr>
      </w:pPr>
      <w:r w:rsidRPr="00AE6350">
        <w:rPr>
          <w:rFonts w:cs="Arial"/>
          <w:szCs w:val="24"/>
        </w:rPr>
        <w:t>The Panel is required to report back to Council</w:t>
      </w:r>
      <w:r w:rsidR="00AC7A71">
        <w:rPr>
          <w:rFonts w:cs="Arial"/>
          <w:szCs w:val="24"/>
        </w:rPr>
        <w:t>,</w:t>
      </w:r>
      <w:r w:rsidRPr="00AE6350">
        <w:rPr>
          <w:rFonts w:cs="Arial"/>
          <w:szCs w:val="24"/>
        </w:rPr>
        <w:t xml:space="preserve"> for information purposes</w:t>
      </w:r>
      <w:r w:rsidR="00AC7A71">
        <w:rPr>
          <w:rFonts w:cs="Arial"/>
          <w:szCs w:val="24"/>
        </w:rPr>
        <w:t>,</w:t>
      </w:r>
      <w:r w:rsidRPr="00AE6350">
        <w:rPr>
          <w:rFonts w:cs="Arial"/>
          <w:szCs w:val="24"/>
        </w:rPr>
        <w:t xml:space="preserve"> on all such approved remuneration packages.</w:t>
      </w:r>
    </w:p>
    <w:p w14:paraId="41BB405D" w14:textId="77777777" w:rsidR="002A2389" w:rsidRDefault="002A2389" w:rsidP="003D2FFE">
      <w:pPr>
        <w:pStyle w:val="Heading2"/>
        <w:spacing w:after="240"/>
      </w:pPr>
      <w:r>
        <w:t>Financial Implications</w:t>
      </w:r>
    </w:p>
    <w:p w14:paraId="74EB372F" w14:textId="6A9DBE4A" w:rsidR="0098219D" w:rsidRPr="002811E2" w:rsidRDefault="0098219D" w:rsidP="0098219D">
      <w:pPr>
        <w:jc w:val="both"/>
        <w:rPr>
          <w:rFonts w:cs="Arial"/>
          <w:szCs w:val="24"/>
        </w:rPr>
      </w:pPr>
      <w:r w:rsidRPr="00A65B88">
        <w:rPr>
          <w:rFonts w:cs="Arial"/>
          <w:szCs w:val="24"/>
        </w:rPr>
        <w:t xml:space="preserve">The financial implications </w:t>
      </w:r>
      <w:r w:rsidR="00AC7A71">
        <w:rPr>
          <w:rFonts w:cs="Arial"/>
          <w:szCs w:val="24"/>
        </w:rPr>
        <w:t>are</w:t>
      </w:r>
      <w:r>
        <w:rPr>
          <w:rFonts w:cs="Arial"/>
          <w:szCs w:val="24"/>
        </w:rPr>
        <w:t xml:space="preserve"> </w:t>
      </w:r>
      <w:r w:rsidRPr="00A65B88">
        <w:rPr>
          <w:rFonts w:cs="Arial"/>
          <w:szCs w:val="24"/>
        </w:rPr>
        <w:t xml:space="preserve">contained within the current resources of the People Services Directorate. </w:t>
      </w:r>
    </w:p>
    <w:p w14:paraId="5ACE80EE" w14:textId="739AE3C4" w:rsidR="00C32DAE" w:rsidRDefault="00C32DAE" w:rsidP="003D2FFE">
      <w:pPr>
        <w:pStyle w:val="Heading2"/>
        <w:spacing w:after="240"/>
      </w:pPr>
      <w:r>
        <w:t>Risk Management Implications</w:t>
      </w:r>
    </w:p>
    <w:p w14:paraId="3DE82FE0" w14:textId="77777777" w:rsidR="0098219D" w:rsidRPr="00A65B88" w:rsidRDefault="0098219D" w:rsidP="00243FA3">
      <w:pPr>
        <w:jc w:val="both"/>
        <w:rPr>
          <w:rFonts w:cs="Arial"/>
          <w:szCs w:val="24"/>
        </w:rPr>
      </w:pPr>
      <w:r w:rsidRPr="00A65B88">
        <w:rPr>
          <w:rFonts w:cs="Arial"/>
          <w:szCs w:val="24"/>
        </w:rPr>
        <w:t>Risk included on Directorates risk registers</w:t>
      </w:r>
      <w:r>
        <w:rPr>
          <w:rFonts w:cs="Arial"/>
          <w:szCs w:val="24"/>
        </w:rPr>
        <w:t>:</w:t>
      </w:r>
      <w:r w:rsidRPr="00A65B88">
        <w:rPr>
          <w:rFonts w:cs="Arial"/>
          <w:szCs w:val="24"/>
        </w:rPr>
        <w:t xml:space="preserve"> No</w:t>
      </w:r>
    </w:p>
    <w:p w14:paraId="0F817527" w14:textId="77777777" w:rsidR="0098219D" w:rsidRPr="00A65B88" w:rsidRDefault="0098219D" w:rsidP="00243FA3">
      <w:pPr>
        <w:jc w:val="both"/>
        <w:rPr>
          <w:rFonts w:cs="Arial"/>
          <w:szCs w:val="24"/>
        </w:rPr>
      </w:pPr>
      <w:r w:rsidRPr="00A65B88">
        <w:rPr>
          <w:rFonts w:cs="Arial"/>
          <w:szCs w:val="24"/>
        </w:rPr>
        <w:t>Separate risk register in place</w:t>
      </w:r>
      <w:r>
        <w:rPr>
          <w:rFonts w:cs="Arial"/>
          <w:szCs w:val="24"/>
        </w:rPr>
        <w:t>:</w:t>
      </w:r>
      <w:r w:rsidRPr="00A65B88">
        <w:rPr>
          <w:rFonts w:cs="Arial"/>
          <w:szCs w:val="24"/>
        </w:rPr>
        <w:t xml:space="preserve"> No</w:t>
      </w:r>
    </w:p>
    <w:p w14:paraId="7478054C" w14:textId="77777777" w:rsidR="0098219D" w:rsidRPr="00A65B88" w:rsidRDefault="0098219D" w:rsidP="0098219D">
      <w:pPr>
        <w:jc w:val="both"/>
        <w:rPr>
          <w:rFonts w:cs="Arial"/>
          <w:szCs w:val="24"/>
        </w:rPr>
      </w:pPr>
    </w:p>
    <w:p w14:paraId="3B70344A" w14:textId="30B4B271" w:rsidR="0098219D" w:rsidRPr="002811E2" w:rsidRDefault="0098219D" w:rsidP="00243FA3">
      <w:pPr>
        <w:jc w:val="both"/>
        <w:rPr>
          <w:rFonts w:cs="Arial"/>
          <w:szCs w:val="24"/>
        </w:rPr>
      </w:pPr>
      <w:r w:rsidRPr="00A65B88">
        <w:rPr>
          <w:rFonts w:cs="Arial"/>
          <w:szCs w:val="24"/>
        </w:rPr>
        <w:t>The report</w:t>
      </w:r>
      <w:r w:rsidR="00243FA3">
        <w:rPr>
          <w:rFonts w:cs="Arial"/>
          <w:szCs w:val="24"/>
        </w:rPr>
        <w:t xml:space="preserve"> to the </w:t>
      </w:r>
      <w:r w:rsidR="00243FA3" w:rsidRPr="00AE3DFD">
        <w:rPr>
          <w:rFonts w:cs="Arial"/>
        </w:rPr>
        <w:t>Chief Officers’ Employment Panel</w:t>
      </w:r>
      <w:r w:rsidRPr="00A65B88">
        <w:rPr>
          <w:rFonts w:cs="Arial"/>
          <w:szCs w:val="24"/>
        </w:rPr>
        <w:t xml:space="preserve"> complies with the Chief Officer and senior manager contractual terms and conditions of employment</w:t>
      </w:r>
      <w:r>
        <w:rPr>
          <w:rFonts w:cs="Arial"/>
          <w:szCs w:val="24"/>
        </w:rPr>
        <w:t>.</w:t>
      </w:r>
      <w:r w:rsidRPr="00A65B88">
        <w:rPr>
          <w:rFonts w:cs="Arial"/>
          <w:szCs w:val="24"/>
        </w:rPr>
        <w:t xml:space="preserve"> </w:t>
      </w:r>
    </w:p>
    <w:p w14:paraId="44D33D1F" w14:textId="77777777" w:rsidR="00FD31A0" w:rsidRDefault="00FD31A0" w:rsidP="003D2FFE">
      <w:pPr>
        <w:pStyle w:val="Heading2"/>
        <w:keepNext/>
        <w:spacing w:after="240"/>
      </w:pPr>
      <w:r w:rsidRPr="004A2543">
        <w:t>Equalities implications</w:t>
      </w:r>
      <w:r w:rsidR="00213BE7">
        <w:t xml:space="preserve"> / Public Sector Equality Duty </w:t>
      </w:r>
    </w:p>
    <w:p w14:paraId="6F38AB78" w14:textId="77777777" w:rsidR="0098219D" w:rsidRPr="00F15BB5" w:rsidRDefault="0098219D" w:rsidP="0098219D">
      <w:pPr>
        <w:jc w:val="both"/>
        <w:rPr>
          <w:rFonts w:cs="Arial"/>
          <w:szCs w:val="24"/>
        </w:rPr>
      </w:pPr>
      <w:r w:rsidRPr="00F15BB5">
        <w:rPr>
          <w:rFonts w:cs="Arial"/>
          <w:szCs w:val="24"/>
        </w:rPr>
        <w:t>Was an Equality Impact Assessment carried out? No</w:t>
      </w:r>
    </w:p>
    <w:p w14:paraId="6C170883" w14:textId="77777777" w:rsidR="0098219D" w:rsidRPr="00F15BB5" w:rsidRDefault="0098219D" w:rsidP="0098219D">
      <w:pPr>
        <w:jc w:val="both"/>
        <w:rPr>
          <w:rFonts w:cs="Arial"/>
          <w:szCs w:val="24"/>
        </w:rPr>
      </w:pPr>
    </w:p>
    <w:p w14:paraId="4AAE7569" w14:textId="77777777" w:rsidR="0098219D" w:rsidRPr="00F15BB5" w:rsidRDefault="0098219D" w:rsidP="0098219D">
      <w:pPr>
        <w:jc w:val="both"/>
        <w:rPr>
          <w:rFonts w:cs="Arial"/>
          <w:szCs w:val="24"/>
        </w:rPr>
      </w:pPr>
      <w:r w:rsidRPr="00F15BB5">
        <w:rPr>
          <w:rFonts w:cs="Arial"/>
          <w:szCs w:val="24"/>
        </w:rPr>
        <w:t>An Equality Impact Assessment (EqIA) has not been carried out, as the diversity of senior management is reported annually to the Employees’ Consultative Forum. The latest annual report identified from the Council’s workforce profile data, that there is an under representation of women, BAME and disabled staff in the current senior management structure. The following actions have been proposed over the last number of years:</w:t>
      </w:r>
    </w:p>
    <w:p w14:paraId="21DB25AC" w14:textId="77777777" w:rsidR="0098219D" w:rsidRPr="00F15BB5" w:rsidRDefault="0098219D" w:rsidP="0098219D">
      <w:pPr>
        <w:jc w:val="both"/>
        <w:rPr>
          <w:rFonts w:cs="Arial"/>
          <w:szCs w:val="24"/>
        </w:rPr>
      </w:pPr>
    </w:p>
    <w:p w14:paraId="6F40F9DE" w14:textId="77777777" w:rsidR="0098219D" w:rsidRPr="009E5153" w:rsidRDefault="0098219D" w:rsidP="0098219D">
      <w:pPr>
        <w:pStyle w:val="ListParagraph"/>
        <w:numPr>
          <w:ilvl w:val="0"/>
          <w:numId w:val="17"/>
        </w:numPr>
        <w:jc w:val="both"/>
        <w:rPr>
          <w:sz w:val="24"/>
          <w:szCs w:val="24"/>
        </w:rPr>
      </w:pPr>
      <w:r w:rsidRPr="009E5153">
        <w:rPr>
          <w:sz w:val="24"/>
          <w:szCs w:val="24"/>
        </w:rPr>
        <w:t>The Council will ensure all affected managers are treated fairly and there is no discrimination.</w:t>
      </w:r>
    </w:p>
    <w:p w14:paraId="2ABEB74E" w14:textId="77777777" w:rsidR="0098219D" w:rsidRPr="00AC7A71" w:rsidRDefault="0098219D" w:rsidP="0098219D">
      <w:pPr>
        <w:jc w:val="both"/>
        <w:rPr>
          <w:rFonts w:cs="Arial"/>
          <w:szCs w:val="24"/>
        </w:rPr>
      </w:pPr>
    </w:p>
    <w:p w14:paraId="718AF656" w14:textId="77777777" w:rsidR="0098219D" w:rsidRPr="009E5153" w:rsidRDefault="0098219D" w:rsidP="0098219D">
      <w:pPr>
        <w:pStyle w:val="ListParagraph"/>
        <w:numPr>
          <w:ilvl w:val="0"/>
          <w:numId w:val="17"/>
        </w:numPr>
        <w:jc w:val="both"/>
        <w:rPr>
          <w:sz w:val="24"/>
          <w:szCs w:val="24"/>
        </w:rPr>
      </w:pPr>
      <w:r w:rsidRPr="009E5153">
        <w:rPr>
          <w:sz w:val="24"/>
          <w:szCs w:val="24"/>
        </w:rPr>
        <w:t>The Council will continue to promote equality of opportunity and encourage and facilitate the development and appointment of underrepresented groups into senior posts.</w:t>
      </w:r>
    </w:p>
    <w:p w14:paraId="7B193A9F" w14:textId="77777777" w:rsidR="0098219D" w:rsidRPr="009E5153" w:rsidRDefault="0098219D" w:rsidP="0098219D">
      <w:pPr>
        <w:pStyle w:val="ListParagraph"/>
        <w:rPr>
          <w:sz w:val="24"/>
          <w:szCs w:val="24"/>
        </w:rPr>
      </w:pPr>
    </w:p>
    <w:p w14:paraId="11EAEFDC" w14:textId="78646457" w:rsidR="0098219D" w:rsidRPr="009E5153" w:rsidRDefault="0098219D" w:rsidP="0098219D">
      <w:pPr>
        <w:pStyle w:val="ListParagraph"/>
        <w:numPr>
          <w:ilvl w:val="0"/>
          <w:numId w:val="17"/>
        </w:numPr>
        <w:jc w:val="both"/>
        <w:rPr>
          <w:sz w:val="24"/>
          <w:szCs w:val="24"/>
        </w:rPr>
      </w:pPr>
      <w:r w:rsidRPr="009E5153">
        <w:rPr>
          <w:sz w:val="24"/>
          <w:szCs w:val="24"/>
        </w:rPr>
        <w:t xml:space="preserve">As the current postholders </w:t>
      </w:r>
      <w:r w:rsidR="00262610" w:rsidRPr="009E5153">
        <w:rPr>
          <w:sz w:val="24"/>
          <w:szCs w:val="24"/>
        </w:rPr>
        <w:t>has been</w:t>
      </w:r>
      <w:r w:rsidRPr="009E5153">
        <w:rPr>
          <w:sz w:val="24"/>
          <w:szCs w:val="24"/>
        </w:rPr>
        <w:t xml:space="preserve"> assimilated into these roles, the outcome of this exercise result</w:t>
      </w:r>
      <w:r w:rsidR="00262610" w:rsidRPr="009E5153">
        <w:rPr>
          <w:sz w:val="24"/>
          <w:szCs w:val="24"/>
        </w:rPr>
        <w:t>ed</w:t>
      </w:r>
      <w:r w:rsidRPr="009E5153">
        <w:rPr>
          <w:sz w:val="24"/>
          <w:szCs w:val="24"/>
        </w:rPr>
        <w:t xml:space="preserve"> in no change to this under representation.</w:t>
      </w:r>
    </w:p>
    <w:p w14:paraId="7D007567" w14:textId="77777777" w:rsidR="0098219D" w:rsidRPr="009E5153" w:rsidRDefault="0098219D" w:rsidP="0098219D">
      <w:pPr>
        <w:pStyle w:val="ListParagraph"/>
        <w:rPr>
          <w:sz w:val="24"/>
          <w:szCs w:val="24"/>
        </w:rPr>
      </w:pPr>
    </w:p>
    <w:p w14:paraId="15A4F040" w14:textId="77777777" w:rsidR="0098219D" w:rsidRPr="009E5153" w:rsidRDefault="0098219D" w:rsidP="0098219D">
      <w:pPr>
        <w:pStyle w:val="ListParagraph"/>
        <w:numPr>
          <w:ilvl w:val="0"/>
          <w:numId w:val="17"/>
        </w:numPr>
        <w:jc w:val="both"/>
        <w:rPr>
          <w:sz w:val="24"/>
          <w:szCs w:val="24"/>
        </w:rPr>
      </w:pPr>
      <w:r w:rsidRPr="009E5153">
        <w:rPr>
          <w:sz w:val="24"/>
          <w:szCs w:val="24"/>
        </w:rPr>
        <w:t>The Council will continue to monitor the representation of women, black and ethnic minorities and those with a disability in senior management through performance indicators and report this annually to the Employees’ Consultative Forum.</w:t>
      </w:r>
    </w:p>
    <w:p w14:paraId="1EF4F8CB" w14:textId="77777777" w:rsidR="004B4A47" w:rsidRPr="00CD57D8" w:rsidRDefault="00AC0AAB" w:rsidP="00912904">
      <w:pPr>
        <w:pStyle w:val="Heading2"/>
        <w:spacing w:after="240"/>
      </w:pPr>
      <w:r>
        <w:t xml:space="preserve">Council </w:t>
      </w:r>
      <w:r w:rsidR="004B4A47" w:rsidRPr="00CD57D8">
        <w:t>Priorities</w:t>
      </w:r>
    </w:p>
    <w:p w14:paraId="308802D0" w14:textId="409A0DF3" w:rsidR="0098219D" w:rsidRPr="008F7DCC" w:rsidRDefault="0098219D" w:rsidP="0098219D">
      <w:pPr>
        <w:rPr>
          <w:rFonts w:cs="Arial"/>
        </w:rPr>
      </w:pPr>
      <w:r>
        <w:rPr>
          <w:rFonts w:cs="Arial"/>
        </w:rPr>
        <w:t>These roles</w:t>
      </w:r>
      <w:r w:rsidRPr="008F7DCC">
        <w:rPr>
          <w:rFonts w:cs="Arial"/>
        </w:rPr>
        <w:t xml:space="preserve"> will support the Council’s objectives in a number of areas and relate to the following high-level priorities: </w:t>
      </w:r>
    </w:p>
    <w:p w14:paraId="6CE0A1A7" w14:textId="77777777" w:rsidR="0098219D" w:rsidRPr="008F7DCC" w:rsidRDefault="0098219D" w:rsidP="0098219D">
      <w:pPr>
        <w:rPr>
          <w:rFonts w:cs="Arial"/>
        </w:rPr>
      </w:pPr>
    </w:p>
    <w:p w14:paraId="00A67770" w14:textId="77777777" w:rsidR="0098219D" w:rsidRPr="008F7DCC" w:rsidRDefault="0098219D" w:rsidP="0098219D">
      <w:pPr>
        <w:pStyle w:val="ListParagraph"/>
        <w:numPr>
          <w:ilvl w:val="0"/>
          <w:numId w:val="9"/>
        </w:numPr>
        <w:autoSpaceDE w:val="0"/>
        <w:autoSpaceDN w:val="0"/>
        <w:contextualSpacing/>
        <w:jc w:val="both"/>
        <w:rPr>
          <w:bCs/>
          <w:szCs w:val="24"/>
        </w:rPr>
      </w:pPr>
      <w:r w:rsidRPr="008F7DCC">
        <w:rPr>
          <w:bCs/>
          <w:szCs w:val="24"/>
        </w:rPr>
        <w:t>Improving the environment and addressing climate change</w:t>
      </w:r>
    </w:p>
    <w:p w14:paraId="0D40A93B" w14:textId="77777777" w:rsidR="0098219D" w:rsidRPr="008F7DCC" w:rsidRDefault="0098219D" w:rsidP="0098219D">
      <w:pPr>
        <w:pStyle w:val="ListParagraph"/>
        <w:numPr>
          <w:ilvl w:val="0"/>
          <w:numId w:val="9"/>
        </w:numPr>
        <w:autoSpaceDE w:val="0"/>
        <w:autoSpaceDN w:val="0"/>
        <w:contextualSpacing/>
        <w:jc w:val="both"/>
        <w:rPr>
          <w:bCs/>
          <w:szCs w:val="24"/>
        </w:rPr>
      </w:pPr>
      <w:r w:rsidRPr="008F7DCC">
        <w:rPr>
          <w:bCs/>
          <w:szCs w:val="24"/>
        </w:rPr>
        <w:t>Tackling poverty and inequality</w:t>
      </w:r>
    </w:p>
    <w:p w14:paraId="04A8EFFD" w14:textId="77777777" w:rsidR="0098219D" w:rsidRPr="008F7DCC" w:rsidRDefault="0098219D" w:rsidP="0098219D">
      <w:pPr>
        <w:pStyle w:val="ListParagraph"/>
        <w:numPr>
          <w:ilvl w:val="0"/>
          <w:numId w:val="9"/>
        </w:numPr>
        <w:autoSpaceDE w:val="0"/>
        <w:autoSpaceDN w:val="0"/>
        <w:contextualSpacing/>
        <w:jc w:val="both"/>
        <w:rPr>
          <w:bCs/>
          <w:szCs w:val="24"/>
        </w:rPr>
      </w:pPr>
      <w:r w:rsidRPr="008F7DCC">
        <w:rPr>
          <w:bCs/>
          <w:szCs w:val="24"/>
        </w:rPr>
        <w:t>Building homes and infrastructure</w:t>
      </w:r>
    </w:p>
    <w:p w14:paraId="600B7AB0" w14:textId="77777777" w:rsidR="0098219D" w:rsidRPr="008F7DCC" w:rsidRDefault="0098219D" w:rsidP="0098219D">
      <w:pPr>
        <w:pStyle w:val="ListParagraph"/>
        <w:numPr>
          <w:ilvl w:val="0"/>
          <w:numId w:val="9"/>
        </w:numPr>
        <w:autoSpaceDE w:val="0"/>
        <w:autoSpaceDN w:val="0"/>
        <w:contextualSpacing/>
        <w:jc w:val="both"/>
        <w:rPr>
          <w:bCs/>
          <w:szCs w:val="24"/>
        </w:rPr>
      </w:pPr>
      <w:r w:rsidRPr="008F7DCC">
        <w:rPr>
          <w:bCs/>
          <w:szCs w:val="24"/>
        </w:rPr>
        <w:t>Addressing health and social care inequality</w:t>
      </w:r>
    </w:p>
    <w:p w14:paraId="336E95DB" w14:textId="77777777" w:rsidR="0098219D" w:rsidRPr="008F7DCC" w:rsidRDefault="0098219D" w:rsidP="0098219D">
      <w:pPr>
        <w:pStyle w:val="ListParagraph"/>
        <w:numPr>
          <w:ilvl w:val="0"/>
          <w:numId w:val="9"/>
        </w:numPr>
        <w:autoSpaceDE w:val="0"/>
        <w:autoSpaceDN w:val="0"/>
        <w:contextualSpacing/>
        <w:jc w:val="both"/>
        <w:rPr>
          <w:bCs/>
          <w:szCs w:val="24"/>
        </w:rPr>
      </w:pPr>
      <w:r w:rsidRPr="008F7DCC">
        <w:rPr>
          <w:bCs/>
          <w:szCs w:val="24"/>
        </w:rPr>
        <w:t>Thriving economy</w:t>
      </w:r>
    </w:p>
    <w:p w14:paraId="629F8205" w14:textId="77777777" w:rsidR="002A2389" w:rsidRDefault="002A2389" w:rsidP="00912904">
      <w:pPr>
        <w:pStyle w:val="Heading2"/>
        <w:keepNext/>
        <w:spacing w:after="240"/>
      </w:pPr>
      <w:r>
        <w:t>Section 4 - Contact Details and Background Papers</w:t>
      </w:r>
    </w:p>
    <w:p w14:paraId="1C4BF2D4" w14:textId="3A36C079" w:rsidR="002A2389" w:rsidRDefault="002A2389">
      <w:pPr>
        <w:pStyle w:val="Infotext"/>
        <w:rPr>
          <w:rFonts w:cs="Arial"/>
          <w:sz w:val="24"/>
        </w:rPr>
      </w:pPr>
      <w:r w:rsidRPr="00D914D2">
        <w:rPr>
          <w:b/>
        </w:rPr>
        <w:t>Contact:</w:t>
      </w:r>
      <w:r>
        <w:t xml:space="preserve">  </w:t>
      </w:r>
      <w:r w:rsidR="00243FA3" w:rsidRPr="00262610">
        <w:rPr>
          <w:rFonts w:cs="Arial"/>
          <w:b/>
          <w:bCs/>
          <w:sz w:val="24"/>
        </w:rPr>
        <w:t>Stacy Bailey, Interim Head of Employee Relations</w:t>
      </w:r>
    </w:p>
    <w:p w14:paraId="20AE6230" w14:textId="77777777" w:rsidR="00262610" w:rsidRDefault="00262610" w:rsidP="00243FA3">
      <w:pPr>
        <w:rPr>
          <w:rFonts w:cs="Arial"/>
        </w:rPr>
      </w:pPr>
    </w:p>
    <w:p w14:paraId="73EF909D" w14:textId="3AB0B081" w:rsidR="00095B66" w:rsidRDefault="00095B66">
      <w:pPr>
        <w:pStyle w:val="Infotext"/>
      </w:pPr>
      <w:bookmarkStart w:id="1" w:name="_GoBack"/>
      <w:bookmarkEnd w:id="1"/>
      <w:r w:rsidRPr="009E5153">
        <w:rPr>
          <w:b/>
          <w:bCs/>
        </w:rPr>
        <w:t>Background Papers</w:t>
      </w:r>
      <w:r>
        <w:t>: Report to the Chief Officers’ Employment Panel – 18 March 2021</w:t>
      </w:r>
    </w:p>
    <w:sectPr w:rsidR="00095B66" w:rsidSect="00FF71E5">
      <w:type w:val="continuous"/>
      <w:pgSz w:w="11909" w:h="16834" w:code="9"/>
      <w:pgMar w:top="1008" w:right="1800" w:bottom="1152" w:left="1800" w:header="100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84255B" w14:textId="77777777" w:rsidR="00E609EF" w:rsidRDefault="00E609EF">
      <w:r>
        <w:separator/>
      </w:r>
    </w:p>
  </w:endnote>
  <w:endnote w:type="continuationSeparator" w:id="0">
    <w:p w14:paraId="252691D2" w14:textId="77777777" w:rsidR="00E609EF" w:rsidRDefault="00E60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AE0CFA" w14:textId="77777777" w:rsidR="00E609EF" w:rsidRDefault="00E609EF">
      <w:r>
        <w:separator/>
      </w:r>
    </w:p>
  </w:footnote>
  <w:footnote w:type="continuationSeparator" w:id="0">
    <w:p w14:paraId="68D6354C" w14:textId="77777777" w:rsidR="00E609EF" w:rsidRDefault="00E609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77F52"/>
    <w:multiLevelType w:val="hybridMultilevel"/>
    <w:tmpl w:val="7F72C69C"/>
    <w:lvl w:ilvl="0" w:tplc="D73C90C0">
      <w:start w:val="1"/>
      <w:numFmt w:val="bullet"/>
      <w:lvlText w:val=""/>
      <w:lvlJc w:val="left"/>
      <w:pPr>
        <w:ind w:left="720" w:hanging="72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342281C"/>
    <w:multiLevelType w:val="hybridMultilevel"/>
    <w:tmpl w:val="E594004A"/>
    <w:lvl w:ilvl="0" w:tplc="75F6ED50">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A01BFE"/>
    <w:multiLevelType w:val="hybridMultilevel"/>
    <w:tmpl w:val="43A8E00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CE0B17"/>
    <w:multiLevelType w:val="hybridMultilevel"/>
    <w:tmpl w:val="9A0C48C8"/>
    <w:lvl w:ilvl="0" w:tplc="2514E29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9B5A02"/>
    <w:multiLevelType w:val="hybridMultilevel"/>
    <w:tmpl w:val="8B52685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B6059A"/>
    <w:multiLevelType w:val="hybridMultilevel"/>
    <w:tmpl w:val="30AA3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DC3909"/>
    <w:multiLevelType w:val="hybridMultilevel"/>
    <w:tmpl w:val="A9162E52"/>
    <w:lvl w:ilvl="0" w:tplc="113ECF8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9" w15:restartNumberingAfterBreak="0">
    <w:nsid w:val="445109BF"/>
    <w:multiLevelType w:val="multilevel"/>
    <w:tmpl w:val="08CE2D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4ACE77B3"/>
    <w:multiLevelType w:val="hybridMultilevel"/>
    <w:tmpl w:val="B92ED2E2"/>
    <w:lvl w:ilvl="0" w:tplc="E4E49048">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53170DE"/>
    <w:multiLevelType w:val="hybridMultilevel"/>
    <w:tmpl w:val="A800A568"/>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A5676D"/>
    <w:multiLevelType w:val="hybridMultilevel"/>
    <w:tmpl w:val="0F7EA04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3028D4"/>
    <w:multiLevelType w:val="multilevel"/>
    <w:tmpl w:val="963C23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6ED68B9"/>
    <w:multiLevelType w:val="hybridMultilevel"/>
    <w:tmpl w:val="963C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7C24F01"/>
    <w:multiLevelType w:val="hybridMultilevel"/>
    <w:tmpl w:val="57FCF2A4"/>
    <w:lvl w:ilvl="0" w:tplc="F5E4BAC2">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ECF2AEE"/>
    <w:multiLevelType w:val="hybridMultilevel"/>
    <w:tmpl w:val="46906B5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13"/>
  </w:num>
  <w:num w:numId="4">
    <w:abstractNumId w:val="1"/>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8"/>
  </w:num>
  <w:num w:numId="8">
    <w:abstractNumId w:val="4"/>
  </w:num>
  <w:num w:numId="9">
    <w:abstractNumId w:val="3"/>
  </w:num>
  <w:num w:numId="10">
    <w:abstractNumId w:val="12"/>
  </w:num>
  <w:num w:numId="11">
    <w:abstractNumId w:val="16"/>
  </w:num>
  <w:num w:numId="12">
    <w:abstractNumId w:val="11"/>
  </w:num>
  <w:num w:numId="13">
    <w:abstractNumId w:val="2"/>
  </w:num>
  <w:num w:numId="14">
    <w:abstractNumId w:val="5"/>
  </w:num>
  <w:num w:numId="15">
    <w:abstractNumId w:val="9"/>
  </w:num>
  <w:num w:numId="16">
    <w:abstractNumId w:val="1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303"/>
    <w:rsid w:val="00023F4C"/>
    <w:rsid w:val="00057F10"/>
    <w:rsid w:val="000633A2"/>
    <w:rsid w:val="00071EB4"/>
    <w:rsid w:val="00077298"/>
    <w:rsid w:val="00095B66"/>
    <w:rsid w:val="000A58A1"/>
    <w:rsid w:val="000A6659"/>
    <w:rsid w:val="000B0E6F"/>
    <w:rsid w:val="000B6DBB"/>
    <w:rsid w:val="000D2BF2"/>
    <w:rsid w:val="000D5870"/>
    <w:rsid w:val="000F65C0"/>
    <w:rsid w:val="0013428D"/>
    <w:rsid w:val="001939BA"/>
    <w:rsid w:val="001A6EB0"/>
    <w:rsid w:val="001B441D"/>
    <w:rsid w:val="001C5225"/>
    <w:rsid w:val="001E0219"/>
    <w:rsid w:val="00213BE7"/>
    <w:rsid w:val="00231A1D"/>
    <w:rsid w:val="00243FA3"/>
    <w:rsid w:val="00244120"/>
    <w:rsid w:val="00262610"/>
    <w:rsid w:val="00293F9F"/>
    <w:rsid w:val="002A2389"/>
    <w:rsid w:val="002C08E2"/>
    <w:rsid w:val="002C1794"/>
    <w:rsid w:val="002C2A0C"/>
    <w:rsid w:val="002D2FC5"/>
    <w:rsid w:val="002E6637"/>
    <w:rsid w:val="002E77E3"/>
    <w:rsid w:val="00332947"/>
    <w:rsid w:val="00333EB4"/>
    <w:rsid w:val="00345915"/>
    <w:rsid w:val="00365D29"/>
    <w:rsid w:val="00374F22"/>
    <w:rsid w:val="003A2BE1"/>
    <w:rsid w:val="003D2FFE"/>
    <w:rsid w:val="00400032"/>
    <w:rsid w:val="0042394B"/>
    <w:rsid w:val="00473B08"/>
    <w:rsid w:val="00474B5F"/>
    <w:rsid w:val="004A3CE6"/>
    <w:rsid w:val="004A4A1D"/>
    <w:rsid w:val="004B2C9D"/>
    <w:rsid w:val="004B4A47"/>
    <w:rsid w:val="004E667D"/>
    <w:rsid w:val="004E6AF9"/>
    <w:rsid w:val="005031DF"/>
    <w:rsid w:val="00597314"/>
    <w:rsid w:val="005A61AF"/>
    <w:rsid w:val="005D0886"/>
    <w:rsid w:val="005E384D"/>
    <w:rsid w:val="005F2181"/>
    <w:rsid w:val="005F724B"/>
    <w:rsid w:val="00601A04"/>
    <w:rsid w:val="00625DFF"/>
    <w:rsid w:val="0063072B"/>
    <w:rsid w:val="00662891"/>
    <w:rsid w:val="006628B7"/>
    <w:rsid w:val="00675FCB"/>
    <w:rsid w:val="006A0B87"/>
    <w:rsid w:val="006B3942"/>
    <w:rsid w:val="006C3914"/>
    <w:rsid w:val="006D3648"/>
    <w:rsid w:val="0074184E"/>
    <w:rsid w:val="00743829"/>
    <w:rsid w:val="00755F8D"/>
    <w:rsid w:val="00796503"/>
    <w:rsid w:val="007D2BDA"/>
    <w:rsid w:val="007D56C8"/>
    <w:rsid w:val="007E3934"/>
    <w:rsid w:val="007E7303"/>
    <w:rsid w:val="008212A0"/>
    <w:rsid w:val="00837F53"/>
    <w:rsid w:val="008D1750"/>
    <w:rsid w:val="008D7800"/>
    <w:rsid w:val="008E2910"/>
    <w:rsid w:val="008E4913"/>
    <w:rsid w:val="00900464"/>
    <w:rsid w:val="0090100E"/>
    <w:rsid w:val="00912904"/>
    <w:rsid w:val="0093767E"/>
    <w:rsid w:val="00972A02"/>
    <w:rsid w:val="0098219D"/>
    <w:rsid w:val="0099517C"/>
    <w:rsid w:val="009A0937"/>
    <w:rsid w:val="009B2ECD"/>
    <w:rsid w:val="009B7914"/>
    <w:rsid w:val="009E5153"/>
    <w:rsid w:val="009F430B"/>
    <w:rsid w:val="00A160B2"/>
    <w:rsid w:val="00A566E7"/>
    <w:rsid w:val="00A940D3"/>
    <w:rsid w:val="00A96FCA"/>
    <w:rsid w:val="00AA4BE8"/>
    <w:rsid w:val="00AC0AAB"/>
    <w:rsid w:val="00AC7A71"/>
    <w:rsid w:val="00AC7BA9"/>
    <w:rsid w:val="00AF3791"/>
    <w:rsid w:val="00B0425E"/>
    <w:rsid w:val="00B900E2"/>
    <w:rsid w:val="00B9118E"/>
    <w:rsid w:val="00BD6115"/>
    <w:rsid w:val="00BD684A"/>
    <w:rsid w:val="00C32DAE"/>
    <w:rsid w:val="00C40E24"/>
    <w:rsid w:val="00C61B80"/>
    <w:rsid w:val="00C92D9A"/>
    <w:rsid w:val="00C96EF5"/>
    <w:rsid w:val="00D25064"/>
    <w:rsid w:val="00D32B51"/>
    <w:rsid w:val="00D34668"/>
    <w:rsid w:val="00D3740E"/>
    <w:rsid w:val="00D40335"/>
    <w:rsid w:val="00D82F57"/>
    <w:rsid w:val="00D841A5"/>
    <w:rsid w:val="00D914D2"/>
    <w:rsid w:val="00DA25DB"/>
    <w:rsid w:val="00DB0791"/>
    <w:rsid w:val="00DC0010"/>
    <w:rsid w:val="00DD4251"/>
    <w:rsid w:val="00E02B50"/>
    <w:rsid w:val="00E03F11"/>
    <w:rsid w:val="00E06DC8"/>
    <w:rsid w:val="00E220B5"/>
    <w:rsid w:val="00E33D93"/>
    <w:rsid w:val="00E609EF"/>
    <w:rsid w:val="00E8515B"/>
    <w:rsid w:val="00E90AFF"/>
    <w:rsid w:val="00EF2F91"/>
    <w:rsid w:val="00F12A22"/>
    <w:rsid w:val="00F33EE3"/>
    <w:rsid w:val="00F4213B"/>
    <w:rsid w:val="00F849ED"/>
    <w:rsid w:val="00F92398"/>
    <w:rsid w:val="00FD31A0"/>
    <w:rsid w:val="00FF6AAD"/>
    <w:rsid w:val="00FF71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14:docId w14:val="08E5ED5E"/>
  <w15:docId w15:val="{97EBD9F3-8B6F-4FFD-9A97-9F7A61F9E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912904"/>
    <w:pPr>
      <w:spacing w:before="0"/>
      <w:outlineLvl w:val="0"/>
    </w:pPr>
    <w:rPr>
      <w:b/>
      <w:sz w:val="36"/>
    </w:rPr>
  </w:style>
  <w:style w:type="paragraph" w:styleId="Heading2">
    <w:name w:val="heading 2"/>
    <w:basedOn w:val="Normal"/>
    <w:next w:val="Normal"/>
    <w:qFormat/>
    <w:rsid w:val="003D2FFE"/>
    <w:pPr>
      <w:spacing w:before="480"/>
      <w:outlineLvl w:val="1"/>
    </w:pPr>
    <w:rPr>
      <w:rFonts w:ascii="Arial Black" w:hAnsi="Arial Black" w:cs="Arial"/>
      <w:bCs/>
      <w:sz w:val="32"/>
      <w:szCs w:val="32"/>
    </w:rPr>
  </w:style>
  <w:style w:type="paragraph" w:styleId="Heading3">
    <w:name w:val="heading 3"/>
    <w:basedOn w:val="Normal"/>
    <w:next w:val="Normal"/>
    <w:qFormat/>
    <w:rsid w:val="00C61B80"/>
    <w:pPr>
      <w:ind w:left="720" w:hanging="720"/>
      <w:jc w:val="both"/>
      <w:outlineLvl w:val="2"/>
    </w:pPr>
    <w:rPr>
      <w:rFonts w:cs="Arial"/>
      <w:b/>
      <w:bCs/>
      <w:szCs w:val="28"/>
    </w:rPr>
  </w:style>
  <w:style w:type="paragraph" w:styleId="Heading4">
    <w:name w:val="heading 4"/>
    <w:basedOn w:val="Normal"/>
    <w:next w:val="Normal"/>
    <w:qFormat/>
    <w:rsid w:val="00C61B80"/>
    <w:pPr>
      <w:keepNext/>
      <w:spacing w:after="240"/>
      <w:outlineLvl w:val="3"/>
    </w:pPr>
    <w:rPr>
      <w:rFonts w:cs="Arial"/>
      <w:b/>
      <w:sz w:val="28"/>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C32DAE"/>
    <w:pPr>
      <w:spacing w:before="100" w:beforeAutospacing="1" w:after="100" w:afterAutospacing="1"/>
    </w:pPr>
    <w:rPr>
      <w:rFonts w:ascii="Times New Roman" w:hAnsi="Times New Roman"/>
      <w:szCs w:val="24"/>
      <w:lang w:val="en-US"/>
    </w:rPr>
  </w:style>
  <w:style w:type="paragraph" w:customStyle="1" w:styleId="CharCharCharCharCharCharCharChar">
    <w:name w:val="Char Char Char Char Char Char Char Char"/>
    <w:basedOn w:val="Normal"/>
    <w:rsid w:val="001E0219"/>
    <w:pPr>
      <w:spacing w:after="160" w:line="240" w:lineRule="exact"/>
    </w:pPr>
    <w:rPr>
      <w:rFonts w:ascii="Tahoma" w:hAnsi="Tahoma"/>
      <w:sz w:val="20"/>
      <w:lang w:eastAsia="en-GB"/>
    </w:rPr>
  </w:style>
  <w:style w:type="paragraph" w:customStyle="1" w:styleId="CharCharCharChar2">
    <w:name w:val="Char Char Char Char2"/>
    <w:basedOn w:val="Normal"/>
    <w:locked/>
    <w:rsid w:val="00332947"/>
    <w:pPr>
      <w:spacing w:after="160" w:line="240" w:lineRule="exact"/>
    </w:pPr>
    <w:rPr>
      <w:rFonts w:ascii="Verdana" w:eastAsia="MS ??" w:hAnsi="Verdana" w:cs="Verdana"/>
      <w:sz w:val="20"/>
      <w:lang w:val="en-US"/>
    </w:rPr>
  </w:style>
  <w:style w:type="character" w:styleId="PageNumber">
    <w:name w:val="page number"/>
    <w:rsid w:val="00213BE7"/>
  </w:style>
  <w:style w:type="paragraph" w:customStyle="1" w:styleId="CharCharCharChar">
    <w:name w:val="Char Char Char Char"/>
    <w:basedOn w:val="Normal"/>
    <w:locked/>
    <w:rsid w:val="00213BE7"/>
    <w:pPr>
      <w:spacing w:after="160" w:line="240" w:lineRule="exact"/>
    </w:pPr>
    <w:rPr>
      <w:rFonts w:ascii="Verdana" w:hAnsi="Verdana"/>
      <w:sz w:val="20"/>
      <w:lang w:val="en-US"/>
    </w:rPr>
  </w:style>
  <w:style w:type="character" w:styleId="Hyperlink">
    <w:name w:val="Hyperlink"/>
    <w:rsid w:val="00213BE7"/>
    <w:rPr>
      <w:color w:val="0000FF"/>
      <w:u w:val="single"/>
    </w:rPr>
  </w:style>
  <w:style w:type="paragraph" w:styleId="ListParagraph">
    <w:name w:val="List Paragraph"/>
    <w:basedOn w:val="Normal"/>
    <w:uiPriority w:val="34"/>
    <w:qFormat/>
    <w:rsid w:val="00213BE7"/>
    <w:pPr>
      <w:ind w:left="720"/>
    </w:pPr>
    <w:rPr>
      <w:rFonts w:eastAsia="Calibri" w:cs="Arial"/>
      <w:color w:val="000000"/>
      <w:sz w:val="22"/>
      <w:szCs w:val="22"/>
      <w:lang w:eastAsia="en-GB"/>
    </w:rPr>
  </w:style>
  <w:style w:type="table" w:customStyle="1" w:styleId="Style1">
    <w:name w:val="Style1"/>
    <w:basedOn w:val="TableNormal"/>
    <w:uiPriority w:val="99"/>
    <w:rsid w:val="00A160B2"/>
    <w:rPr>
      <w:rFonts w:ascii="Arial" w:hAnsi="Arial"/>
      <w:sz w:val="24"/>
    </w:rPr>
    <w:tblPr/>
    <w:tcPr>
      <w:shd w:val="clear" w:color="auto" w:fill="FFFFFF" w:themeFill="background1"/>
    </w:tcPr>
  </w:style>
  <w:style w:type="character" w:styleId="FollowedHyperlink">
    <w:name w:val="FollowedHyperlink"/>
    <w:basedOn w:val="DefaultParagraphFont"/>
    <w:rsid w:val="00912904"/>
    <w:rPr>
      <w:color w:val="800080" w:themeColor="followedHyperlink"/>
      <w:u w:val="single"/>
    </w:rPr>
  </w:style>
  <w:style w:type="character" w:styleId="UnresolvedMention">
    <w:name w:val="Unresolved Mention"/>
    <w:basedOn w:val="DefaultParagraphFont"/>
    <w:uiPriority w:val="99"/>
    <w:semiHidden/>
    <w:unhideWhenUsed/>
    <w:rsid w:val="006B39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784</Words>
  <Characters>4672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Meeting:</vt:lpstr>
    </vt:vector>
  </TitlesOfParts>
  <Company>Harrow Council</Company>
  <LinksUpToDate>false</LinksUpToDate>
  <CharactersWithSpaces>5446</CharactersWithSpaces>
  <SharedDoc>false</SharedDoc>
  <HLinks>
    <vt:vector size="12" baseType="variant">
      <vt:variant>
        <vt:i4>3211339</vt:i4>
      </vt:variant>
      <vt:variant>
        <vt:i4>3</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0</vt:i4>
      </vt:variant>
      <vt:variant>
        <vt:i4>0</vt:i4>
      </vt:variant>
      <vt:variant>
        <vt:i4>5</vt:i4>
      </vt:variant>
      <vt:variant>
        <vt:lpwstr>https://harrowhub.harrow.gov.uk/downloads/file/9714/committee_report_templates_-_implications_guidance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creator>Harrow IT Services</dc:creator>
  <cp:lastModifiedBy>Alison Atherton</cp:lastModifiedBy>
  <cp:revision>4</cp:revision>
  <cp:lastPrinted>2007-07-12T09:53:00Z</cp:lastPrinted>
  <dcterms:created xsi:type="dcterms:W3CDTF">2021-04-07T08:30:00Z</dcterms:created>
  <dcterms:modified xsi:type="dcterms:W3CDTF">2021-09-22T14:31:00Z</dcterms:modified>
</cp:coreProperties>
</file>